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B5A">
      <w:pPr>
        <w:pageBreakBefore w:val="0"/>
        <w:kinsoku/>
        <w:wordWrap/>
        <w:overflowPunct/>
        <w:topLinePunct w:val="0"/>
        <w:autoSpaceDE/>
        <w:autoSpaceDN/>
        <w:bidi w:val="0"/>
        <w:adjustRightInd/>
        <w:snapToGrid/>
        <w:spacing w:line="240" w:lineRule="auto"/>
        <w:ind w:firstLine="0" w:firstLineChars="0"/>
        <w:jc w:val="left"/>
        <w:textAlignment w:val="auto"/>
        <w:rPr>
          <w:rFonts w:hint="eastAsia"/>
          <w:lang w:val="en-US" w:eastAsia="zh-CN"/>
        </w:rPr>
      </w:pPr>
    </w:p>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049779FC">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黑体" w:hAnsi="黑体" w:cs="宋体"/>
          <w:sz w:val="28"/>
          <w:szCs w:val="28"/>
        </w:rPr>
        <w:t>城市重要干道及节点美化增色花卉布置（标段一）施工劳务服务采购（</w:t>
      </w:r>
      <w:r>
        <w:rPr>
          <w:rFonts w:hint="eastAsia" w:ascii="黑体" w:hAnsi="黑体" w:cs="宋体"/>
          <w:sz w:val="28"/>
          <w:szCs w:val="28"/>
          <w:lang w:eastAsia="zh-CN"/>
        </w:rPr>
        <w:t>二</w:t>
      </w:r>
      <w:r>
        <w:rPr>
          <w:rFonts w:hint="eastAsia" w:ascii="黑体" w:hAnsi="黑体" w:cs="宋体"/>
          <w:sz w:val="28"/>
          <w:szCs w:val="28"/>
        </w:rPr>
        <w:t>）</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 xml:space="preserve">本项目采购预算为人民币 </w:t>
      </w:r>
      <w:r>
        <w:rPr>
          <w:rFonts w:hint="default" w:eastAsia="宋体" w:cs="Times New Roman"/>
          <w:sz w:val="28"/>
          <w:szCs w:val="28"/>
          <w:lang w:val="en-US" w:eastAsia="zh-CN"/>
        </w:rPr>
        <w:t>1</w:t>
      </w:r>
      <w:r>
        <w:rPr>
          <w:rFonts w:hint="eastAsia" w:cs="Times New Roman"/>
          <w:sz w:val="28"/>
          <w:szCs w:val="28"/>
          <w:lang w:val="en-US" w:eastAsia="zh-CN"/>
        </w:rPr>
        <w:t>,</w:t>
      </w:r>
      <w:r>
        <w:rPr>
          <w:rFonts w:hint="default" w:eastAsia="宋体" w:cs="Times New Roman"/>
          <w:sz w:val="28"/>
          <w:szCs w:val="28"/>
          <w:lang w:val="en-US" w:eastAsia="zh-CN"/>
        </w:rPr>
        <w:t>079</w:t>
      </w:r>
      <w:r>
        <w:rPr>
          <w:rFonts w:hint="eastAsia" w:cs="Times New Roman"/>
          <w:sz w:val="28"/>
          <w:szCs w:val="28"/>
          <w:lang w:val="en-US" w:eastAsia="zh-CN"/>
        </w:rPr>
        <w:t>,</w:t>
      </w:r>
      <w:r>
        <w:rPr>
          <w:rFonts w:hint="default" w:eastAsia="宋体" w:cs="Times New Roman"/>
          <w:sz w:val="28"/>
          <w:szCs w:val="28"/>
          <w:lang w:val="en-US" w:eastAsia="zh-CN"/>
        </w:rPr>
        <w:t>530</w:t>
      </w:r>
      <w:r>
        <w:rPr>
          <w:rFonts w:hint="eastAsia" w:cs="Times New Roman"/>
          <w:sz w:val="28"/>
          <w:szCs w:val="28"/>
          <w:lang w:val="en-US" w:eastAsia="zh-CN"/>
        </w:rPr>
        <w:t>.00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253A6CC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（一）服务类​</w:t>
      </w:r>
    </w:p>
    <w:p w14:paraId="383A605F">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服务内容：</w:t>
      </w:r>
      <w:r>
        <w:rPr>
          <w:rFonts w:hint="eastAsia" w:asciiTheme="minorEastAsia" w:hAnsiTheme="minorEastAsia" w:eastAsiaTheme="minorEastAsia" w:cstheme="minorEastAsia"/>
          <w:sz w:val="28"/>
          <w:szCs w:val="28"/>
          <w:lang w:val="en-US" w:eastAsia="zh-CN"/>
        </w:rPr>
        <w:t>提供</w:t>
      </w:r>
      <w:r>
        <w:rPr>
          <w:rFonts w:hint="eastAsia" w:asciiTheme="minorEastAsia" w:hAnsiTheme="minorEastAsia" w:eastAsiaTheme="minorEastAsia" w:cstheme="minorEastAsia"/>
          <w:sz w:val="28"/>
          <w:szCs w:val="28"/>
        </w:rPr>
        <w:t>城市重要干道及节点美化增色花卉布置（标段一）施工</w:t>
      </w:r>
      <w:r>
        <w:rPr>
          <w:rFonts w:hint="eastAsia" w:asciiTheme="minorEastAsia" w:hAnsiTheme="minorEastAsia" w:eastAsiaTheme="minorEastAsia" w:cstheme="minorEastAsia"/>
          <w:sz w:val="28"/>
          <w:szCs w:val="28"/>
          <w:lang w:val="en-US" w:eastAsia="zh-CN"/>
        </w:rPr>
        <w:t>项目的</w:t>
      </w:r>
      <w:r>
        <w:rPr>
          <w:rFonts w:hint="eastAsia" w:asciiTheme="minorEastAsia" w:hAnsiTheme="minorEastAsia" w:eastAsiaTheme="minorEastAsia" w:cstheme="minorEastAsia"/>
          <w:sz w:val="28"/>
          <w:szCs w:val="28"/>
          <w:highlight w:val="none"/>
          <w:lang w:val="en-US" w:eastAsia="zh-CN"/>
        </w:rPr>
        <w:t>苗木种植、修剪、除病虫害、</w:t>
      </w:r>
      <w:r>
        <w:rPr>
          <w:rFonts w:hint="eastAsia" w:asciiTheme="minorEastAsia" w:hAnsiTheme="minorEastAsia" w:eastAsiaTheme="minorEastAsia" w:cstheme="minorEastAsia"/>
          <w:i w:val="0"/>
          <w:iCs w:val="0"/>
          <w:kern w:val="2"/>
          <w:sz w:val="28"/>
          <w:szCs w:val="28"/>
          <w:u w:val="none"/>
          <w:lang w:val="en-US" w:eastAsia="zh-CN" w:bidi="ar"/>
        </w:rPr>
        <w:t>花镜装置、花艺布置</w:t>
      </w:r>
      <w:r>
        <w:rPr>
          <w:rFonts w:hint="eastAsia" w:asciiTheme="minorEastAsia" w:hAnsiTheme="minorEastAsia" w:eastAsiaTheme="minorEastAsia" w:cstheme="minorEastAsia"/>
          <w:sz w:val="28"/>
          <w:szCs w:val="28"/>
          <w:lang w:val="en-US" w:eastAsia="zh-CN"/>
        </w:rPr>
        <w:t>等劳务服务工作。</w:t>
      </w:r>
    </w:p>
    <w:p w14:paraId="07525D4F">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服务清单：</w:t>
      </w:r>
    </w:p>
    <w:tbl>
      <w:tblPr>
        <w:tblStyle w:val="20"/>
        <w:tblW w:w="10204"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250"/>
        <w:gridCol w:w="1862"/>
        <w:gridCol w:w="1934"/>
        <w:gridCol w:w="1539"/>
        <w:gridCol w:w="1797"/>
      </w:tblGrid>
      <w:tr w14:paraId="54D2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18A0E173">
            <w:pPr>
              <w:pageBreakBefore w:val="0"/>
              <w:widowControl w:val="0"/>
              <w:kinsoku/>
              <w:wordWrap/>
              <w:overflowPunct/>
              <w:topLinePunct w:val="0"/>
              <w:bidi w:val="0"/>
              <w:snapToGrid/>
              <w:spacing w:line="8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250" w:type="dxa"/>
            <w:shd w:val="clear" w:color="auto" w:fill="auto"/>
            <w:vAlign w:val="top"/>
          </w:tcPr>
          <w:p w14:paraId="205A9633">
            <w:pPr>
              <w:widowControl w:val="0"/>
              <w:spacing w:line="840" w:lineRule="auto"/>
              <w:ind w:left="0" w:leftChars="0" w:firstLineChars="0"/>
              <w:jc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工种</w:t>
            </w:r>
          </w:p>
        </w:tc>
        <w:tc>
          <w:tcPr>
            <w:tcW w:w="1862" w:type="dxa"/>
          </w:tcPr>
          <w:p w14:paraId="32B8FB56">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服务数量</w:t>
            </w:r>
          </w:p>
        </w:tc>
        <w:tc>
          <w:tcPr>
            <w:tcW w:w="1934" w:type="dxa"/>
          </w:tcPr>
          <w:p w14:paraId="5AF78FE3">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服务综合单价限价（元）</w:t>
            </w:r>
          </w:p>
        </w:tc>
        <w:tc>
          <w:tcPr>
            <w:tcW w:w="1539" w:type="dxa"/>
          </w:tcPr>
          <w:p w14:paraId="5D409FB8">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合价（元）</w:t>
            </w:r>
          </w:p>
        </w:tc>
        <w:tc>
          <w:tcPr>
            <w:tcW w:w="1797" w:type="dxa"/>
          </w:tcPr>
          <w:p w14:paraId="3A38246D">
            <w:pPr>
              <w:pageBreakBefore w:val="0"/>
              <w:widowControl w:val="0"/>
              <w:kinsoku/>
              <w:wordWrap/>
              <w:overflowPunct/>
              <w:topLinePunct w:val="0"/>
              <w:bidi w:val="0"/>
              <w:snapToGrid/>
              <w:spacing w:line="84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669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5ABCED84">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w:t>
            </w:r>
          </w:p>
        </w:tc>
        <w:tc>
          <w:tcPr>
            <w:tcW w:w="2250" w:type="dxa"/>
            <w:shd w:val="clear" w:color="auto" w:fill="auto"/>
            <w:vAlign w:val="center"/>
          </w:tcPr>
          <w:p w14:paraId="284F9506">
            <w:pPr>
              <w:spacing w:line="48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绿化工</w:t>
            </w:r>
          </w:p>
        </w:tc>
        <w:tc>
          <w:tcPr>
            <w:tcW w:w="1862" w:type="dxa"/>
            <w:vAlign w:val="center"/>
          </w:tcPr>
          <w:p w14:paraId="63C81E6B">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2800</w:t>
            </w:r>
          </w:p>
        </w:tc>
        <w:tc>
          <w:tcPr>
            <w:tcW w:w="1934" w:type="dxa"/>
            <w:vAlign w:val="center"/>
          </w:tcPr>
          <w:p w14:paraId="240FB10E">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280</w:t>
            </w:r>
          </w:p>
        </w:tc>
        <w:tc>
          <w:tcPr>
            <w:tcW w:w="1539" w:type="dxa"/>
            <w:vAlign w:val="center"/>
          </w:tcPr>
          <w:p w14:paraId="08730EA8">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784000</w:t>
            </w:r>
          </w:p>
        </w:tc>
        <w:tc>
          <w:tcPr>
            <w:tcW w:w="1797" w:type="dxa"/>
            <w:vAlign w:val="center"/>
          </w:tcPr>
          <w:p w14:paraId="58532BDB">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r w14:paraId="44BB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77F9F849">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w:t>
            </w:r>
          </w:p>
        </w:tc>
        <w:tc>
          <w:tcPr>
            <w:tcW w:w="2250" w:type="dxa"/>
            <w:shd w:val="clear" w:color="auto" w:fill="auto"/>
            <w:vAlign w:val="center"/>
          </w:tcPr>
          <w:p w14:paraId="3D553B64">
            <w:pPr>
              <w:spacing w:line="48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普工</w:t>
            </w:r>
            <w:bookmarkStart w:id="0" w:name="_GoBack"/>
            <w:bookmarkEnd w:id="0"/>
          </w:p>
        </w:tc>
        <w:tc>
          <w:tcPr>
            <w:tcW w:w="1862" w:type="dxa"/>
            <w:vAlign w:val="center"/>
          </w:tcPr>
          <w:p w14:paraId="7AB1E909">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600</w:t>
            </w:r>
          </w:p>
        </w:tc>
        <w:tc>
          <w:tcPr>
            <w:tcW w:w="1934" w:type="dxa"/>
            <w:vAlign w:val="center"/>
          </w:tcPr>
          <w:p w14:paraId="5C1A83DA">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255</w:t>
            </w:r>
          </w:p>
        </w:tc>
        <w:tc>
          <w:tcPr>
            <w:tcW w:w="1539" w:type="dxa"/>
            <w:vAlign w:val="center"/>
          </w:tcPr>
          <w:p w14:paraId="7F0F40DE">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153000</w:t>
            </w:r>
          </w:p>
        </w:tc>
        <w:tc>
          <w:tcPr>
            <w:tcW w:w="1797" w:type="dxa"/>
            <w:vAlign w:val="center"/>
          </w:tcPr>
          <w:p w14:paraId="3DC95501">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r w14:paraId="3C66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35D6F138">
            <w:pPr>
              <w:pageBreakBefore w:val="0"/>
              <w:widowControl w:val="0"/>
              <w:kinsoku/>
              <w:wordWrap/>
              <w:overflowPunct/>
              <w:topLinePunct w:val="0"/>
              <w:bidi w:val="0"/>
              <w:snapToGrid/>
              <w:spacing w:line="480" w:lineRule="auto"/>
              <w:jc w:val="center"/>
              <w:textAlignment w:val="auto"/>
              <w:rPr>
                <w:rFonts w:hint="default"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3</w:t>
            </w:r>
          </w:p>
        </w:tc>
        <w:tc>
          <w:tcPr>
            <w:tcW w:w="2250" w:type="dxa"/>
            <w:shd w:val="clear" w:color="auto" w:fill="auto"/>
            <w:vAlign w:val="center"/>
          </w:tcPr>
          <w:p w14:paraId="212735B4">
            <w:pPr>
              <w:spacing w:line="360" w:lineRule="auto"/>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砌筑工(砖瓦工)</w:t>
            </w:r>
          </w:p>
        </w:tc>
        <w:tc>
          <w:tcPr>
            <w:tcW w:w="1862" w:type="dxa"/>
            <w:shd w:val="clear" w:color="auto" w:fill="auto"/>
            <w:vAlign w:val="center"/>
          </w:tcPr>
          <w:p w14:paraId="62122623">
            <w:pPr>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auto"/>
                <w:kern w:val="2"/>
                <w:sz w:val="24"/>
                <w:szCs w:val="24"/>
                <w:u w:val="none"/>
                <w:lang w:val="en-US" w:eastAsia="zh-CN" w:bidi="ar"/>
              </w:rPr>
              <w:t>186</w:t>
            </w:r>
          </w:p>
        </w:tc>
        <w:tc>
          <w:tcPr>
            <w:tcW w:w="1934" w:type="dxa"/>
            <w:shd w:val="clear" w:color="auto" w:fill="auto"/>
            <w:vAlign w:val="center"/>
          </w:tcPr>
          <w:p w14:paraId="77517655">
            <w:pPr>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305</w:t>
            </w:r>
          </w:p>
        </w:tc>
        <w:tc>
          <w:tcPr>
            <w:tcW w:w="1539" w:type="dxa"/>
            <w:shd w:val="clear" w:color="auto" w:fill="auto"/>
            <w:vAlign w:val="center"/>
          </w:tcPr>
          <w:p w14:paraId="26928F36">
            <w:pPr>
              <w:pageBreakBefore w:val="0"/>
              <w:widowControl w:val="0"/>
              <w:kinsoku/>
              <w:wordWrap/>
              <w:overflowPunct/>
              <w:topLinePunct w:val="0"/>
              <w:bidi w:val="0"/>
              <w:snapToGrid/>
              <w:spacing w:line="360" w:lineRule="auto"/>
              <w:jc w:val="center"/>
              <w:textAlignment w:val="auto"/>
              <w:rPr>
                <w:rFonts w:hint="eastAsia" w:asciiTheme="minorEastAsia" w:hAnsiTheme="minorEastAsia" w:eastAsiaTheme="minorEastAsia" w:cstheme="minorEastAsia"/>
                <w:i w:val="0"/>
                <w:iCs w:val="0"/>
                <w:color w:val="auto"/>
                <w:kern w:val="2"/>
                <w:sz w:val="24"/>
                <w:szCs w:val="24"/>
                <w:u w:val="none"/>
                <w:lang w:val="en-US" w:eastAsia="zh-CN" w:bidi="ar"/>
              </w:rPr>
            </w:pPr>
            <w:r>
              <w:rPr>
                <w:rFonts w:hint="eastAsia" w:asciiTheme="minorEastAsia" w:hAnsiTheme="minorEastAsia" w:eastAsiaTheme="minorEastAsia" w:cstheme="minorEastAsia"/>
                <w:i w:val="0"/>
                <w:iCs w:val="0"/>
                <w:color w:val="auto"/>
                <w:kern w:val="2"/>
                <w:sz w:val="24"/>
                <w:szCs w:val="24"/>
                <w:u w:val="none"/>
                <w:lang w:val="en-US" w:eastAsia="zh-CN" w:bidi="ar"/>
              </w:rPr>
              <w:t>56730</w:t>
            </w:r>
          </w:p>
        </w:tc>
        <w:tc>
          <w:tcPr>
            <w:tcW w:w="1797" w:type="dxa"/>
            <w:vAlign w:val="center"/>
          </w:tcPr>
          <w:p w14:paraId="7622CA54">
            <w:pPr>
              <w:pageBreakBefore w:val="0"/>
              <w:widowControl w:val="0"/>
              <w:kinsoku/>
              <w:wordWrap/>
              <w:overflowPunct/>
              <w:topLinePunct w:val="0"/>
              <w:bidi w:val="0"/>
              <w:snapToGrid/>
              <w:spacing w:line="480" w:lineRule="auto"/>
              <w:jc w:val="center"/>
              <w:textAlignment w:val="auto"/>
              <w:rPr>
                <w:rFonts w:hint="eastAsia" w:asciiTheme="minorEastAsia" w:hAnsiTheme="minorEastAsia" w:eastAsiaTheme="minorEastAsia" w:cstheme="minorEastAsia"/>
                <w:i w:val="0"/>
                <w:iCs w:val="0"/>
                <w:kern w:val="2"/>
                <w:sz w:val="24"/>
                <w:szCs w:val="24"/>
                <w:u w:val="none"/>
                <w:lang w:val="en-US" w:eastAsia="zh-CN" w:bidi="ar"/>
              </w:rPr>
            </w:pPr>
          </w:p>
        </w:tc>
      </w:tr>
      <w:tr w14:paraId="5880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22" w:type="dxa"/>
            <w:vAlign w:val="center"/>
          </w:tcPr>
          <w:p w14:paraId="706E655F">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4</w:t>
            </w:r>
          </w:p>
        </w:tc>
        <w:tc>
          <w:tcPr>
            <w:tcW w:w="2250" w:type="dxa"/>
            <w:shd w:val="clear" w:color="auto" w:fill="auto"/>
            <w:vAlign w:val="center"/>
          </w:tcPr>
          <w:p w14:paraId="7A03E87A">
            <w:pPr>
              <w:spacing w:line="520" w:lineRule="exact"/>
              <w:ind w:left="220" w:left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
              </w:rPr>
              <w:t>构件装配工</w:t>
            </w:r>
          </w:p>
        </w:tc>
        <w:tc>
          <w:tcPr>
            <w:tcW w:w="1862" w:type="dxa"/>
            <w:vAlign w:val="center"/>
          </w:tcPr>
          <w:p w14:paraId="27713E88">
            <w:pPr>
              <w:pageBreakBefore w:val="0"/>
              <w:widowControl w:val="0"/>
              <w:kinsoku/>
              <w:wordWrap/>
              <w:overflowPunct/>
              <w:topLinePunct w:val="0"/>
              <w:bidi w:val="0"/>
              <w:snapToGrid/>
              <w:spacing w:line="52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260</w:t>
            </w:r>
          </w:p>
        </w:tc>
        <w:tc>
          <w:tcPr>
            <w:tcW w:w="1934" w:type="dxa"/>
            <w:vAlign w:val="center"/>
          </w:tcPr>
          <w:p w14:paraId="5B3F6185">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330</w:t>
            </w:r>
          </w:p>
        </w:tc>
        <w:tc>
          <w:tcPr>
            <w:tcW w:w="1539" w:type="dxa"/>
            <w:vAlign w:val="center"/>
          </w:tcPr>
          <w:p w14:paraId="0B3DC2BD">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auto"/>
                <w:kern w:val="2"/>
                <w:sz w:val="24"/>
                <w:szCs w:val="24"/>
                <w:u w:val="none"/>
                <w:lang w:val="en-US" w:eastAsia="zh-CN" w:bidi="ar"/>
              </w:rPr>
              <w:t>85800</w:t>
            </w:r>
          </w:p>
        </w:tc>
        <w:tc>
          <w:tcPr>
            <w:tcW w:w="1797" w:type="dxa"/>
            <w:vAlign w:val="center"/>
          </w:tcPr>
          <w:p w14:paraId="2647702A">
            <w:pPr>
              <w:pageBreakBefore w:val="0"/>
              <w:widowControl w:val="0"/>
              <w:kinsoku/>
              <w:wordWrap/>
              <w:overflowPunct/>
              <w:topLinePunct w:val="0"/>
              <w:bidi w:val="0"/>
              <w:snapToGrid/>
              <w:spacing w:line="520" w:lineRule="exact"/>
              <w:jc w:val="center"/>
              <w:textAlignment w:val="auto"/>
              <w:rPr>
                <w:rFonts w:hint="default" w:asciiTheme="minorEastAsia" w:hAnsiTheme="minorEastAsia" w:eastAsiaTheme="minorEastAsia" w:cstheme="minorEastAsia"/>
                <w:i w:val="0"/>
                <w:iCs w:val="0"/>
                <w:kern w:val="2"/>
                <w:sz w:val="24"/>
                <w:szCs w:val="24"/>
                <w:u w:val="none"/>
                <w:lang w:val="en-US" w:eastAsia="zh-CN" w:bidi="ar"/>
              </w:rPr>
            </w:pPr>
            <w:r>
              <w:rPr>
                <w:rFonts w:hint="eastAsia" w:asciiTheme="minorEastAsia" w:hAnsiTheme="minorEastAsia" w:eastAsiaTheme="minorEastAsia" w:cstheme="minorEastAsia"/>
                <w:i w:val="0"/>
                <w:iCs w:val="0"/>
                <w:kern w:val="2"/>
                <w:sz w:val="24"/>
                <w:szCs w:val="24"/>
                <w:u w:val="none"/>
                <w:lang w:val="en-US" w:eastAsia="zh-CN" w:bidi="ar"/>
              </w:rPr>
              <w:t>花镜装置、花艺布置等</w:t>
            </w:r>
          </w:p>
        </w:tc>
      </w:tr>
    </w:tbl>
    <w:p w14:paraId="25CE2A90">
      <w:pPr>
        <w:pageBreakBefore w:val="0"/>
        <w:widowControl/>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供应商须按照《采购需求》的项目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清单内容进行报价，</w:t>
      </w:r>
      <w:r>
        <w:rPr>
          <w:rFonts w:hint="eastAsia" w:ascii="宋体" w:hAnsi="宋体" w:eastAsia="宋体" w:cs="宋体"/>
          <w:b/>
          <w:bCs/>
          <w:color w:val="000000" w:themeColor="text1"/>
          <w:sz w:val="24"/>
          <w:szCs w:val="24"/>
          <w:highlight w:val="none"/>
          <w14:textFill>
            <w14:solidFill>
              <w14:schemeClr w14:val="tx1"/>
            </w14:solidFill>
          </w14:textFill>
        </w:rPr>
        <w:t>单价报价及总价报价不得超过其相应最高限价，响应时须提供已</w:t>
      </w:r>
      <w:r>
        <w:rPr>
          <w:rFonts w:hint="eastAsia" w:ascii="宋体" w:hAnsi="宋体" w:cs="宋体"/>
          <w:b/>
          <w:bCs/>
          <w:color w:val="000000" w:themeColor="text1"/>
          <w:sz w:val="24"/>
          <w:szCs w:val="24"/>
          <w:highlight w:val="none"/>
          <w14:textFill>
            <w14:solidFill>
              <w14:schemeClr w14:val="tx1"/>
            </w14:solidFill>
          </w14:textFill>
        </w:rPr>
        <w:t>标价的《项目</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cs="宋体"/>
          <w:b/>
          <w:bCs/>
          <w:color w:val="000000" w:themeColor="text1"/>
          <w:sz w:val="24"/>
          <w:szCs w:val="24"/>
          <w:highlight w:val="none"/>
          <w14:textFill>
            <w14:solidFill>
              <w14:schemeClr w14:val="tx1"/>
            </w14:solidFill>
          </w14:textFill>
        </w:rPr>
        <w:t>清单》作为签订合同后支付及结算的依据。</w:t>
      </w:r>
    </w:p>
    <w:p w14:paraId="7C692BF0">
      <w:pPr>
        <w:pageBreakBefore w:val="0"/>
        <w:widowControl w:val="0"/>
        <w:kinsoku/>
        <w:wordWrap/>
        <w:overflowPunct/>
        <w:topLinePunct w:val="0"/>
        <w:bidi w:val="0"/>
        <w:snapToGrid/>
        <w:spacing w:line="520" w:lineRule="exact"/>
        <w:ind w:firstLine="560" w:firstLineChars="200"/>
        <w:textAlignment w:val="auto"/>
        <w:rPr>
          <w:rFonts w:hint="eastAsia" w:ascii="宋体" w:hAnsi="宋体" w:cs="宋体"/>
          <w:color w:val="auto"/>
          <w:kern w:val="0"/>
          <w:sz w:val="28"/>
          <w:szCs w:val="28"/>
          <w:highlight w:val="none"/>
          <w:lang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服务要求：</w:t>
      </w:r>
    </w:p>
    <w:p w14:paraId="0241EDED">
      <w:pPr>
        <w:widowControl w:val="0"/>
        <w:spacing w:line="520" w:lineRule="exact"/>
        <w:ind w:firstLine="560" w:firstLineChars="200"/>
        <w:jc w:val="both"/>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1</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bidi="ar-SA"/>
        </w:rPr>
        <w:t>供应商要严格遵守《中华人民共和国民法典》、《中华人民共和国劳动合同法》、《中华人民共和国劳动法》及相关法律法规的规定，并依法开展用工管理。采购人和供应商不建立劳务派遣关系或类似关系，供应商应向其员工承担用人单位的全部责任。采购人不对供应商员工承担任何用人单位或劳务派遣用工单位的责任。</w:t>
      </w:r>
    </w:p>
    <w:p w14:paraId="7228F703">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rPr>
        <w:t>（2）</w:t>
      </w:r>
      <w:r>
        <w:rPr>
          <w:rFonts w:hint="eastAsia" w:asciiTheme="minorEastAsia" w:hAnsiTheme="minorEastAsia" w:eastAsiaTheme="minorEastAsia" w:cstheme="minorEastAsia"/>
          <w:color w:val="auto"/>
          <w:kern w:val="2"/>
          <w:sz w:val="28"/>
          <w:szCs w:val="28"/>
          <w:highlight w:val="none"/>
          <w:lang w:eastAsia="zh-CN"/>
        </w:rPr>
        <w:t>供应商应做好服务人员用工管理，主要包括：日常管理（业务管理、档案管理、安全管理、用工管理和培训教育）。</w:t>
      </w:r>
    </w:p>
    <w:p w14:paraId="5CB4449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trike w:val="0"/>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3</w:t>
      </w:r>
      <w:r>
        <w:rPr>
          <w:rFonts w:hint="eastAsia" w:asciiTheme="minorEastAsia" w:hAnsiTheme="minorEastAsia" w:eastAsiaTheme="minorEastAsia" w:cstheme="minorEastAsia"/>
          <w:color w:val="auto"/>
          <w:kern w:val="2"/>
          <w:sz w:val="28"/>
          <w:szCs w:val="28"/>
          <w:highlight w:val="none"/>
          <w:lang w:eastAsia="zh-CN"/>
        </w:rPr>
        <w:t>）</w:t>
      </w:r>
      <w:r>
        <w:rPr>
          <w:rFonts w:hint="eastAsia" w:asciiTheme="minorEastAsia" w:hAnsiTheme="minorEastAsia" w:eastAsiaTheme="minorEastAsia" w:cstheme="minorEastAsia"/>
          <w:color w:val="auto"/>
          <w:kern w:val="2"/>
          <w:sz w:val="28"/>
          <w:szCs w:val="28"/>
          <w:highlight w:val="none"/>
          <w:lang w:val="en-US" w:eastAsia="zh-CN"/>
        </w:rPr>
        <w:t>根据采购人要求提供</w:t>
      </w:r>
      <w:r>
        <w:rPr>
          <w:rFonts w:hint="eastAsia" w:asciiTheme="minorEastAsia" w:hAnsiTheme="minorEastAsia" w:eastAsiaTheme="minorEastAsia" w:cstheme="minorEastAsia"/>
          <w:sz w:val="28"/>
          <w:szCs w:val="28"/>
          <w:highlight w:val="none"/>
          <w:lang w:val="en-US" w:eastAsia="zh-CN"/>
        </w:rPr>
        <w:t>苗木种植、修剪、除病虫害、</w:t>
      </w:r>
      <w:r>
        <w:rPr>
          <w:rFonts w:hint="eastAsia" w:asciiTheme="minorEastAsia" w:hAnsiTheme="minorEastAsia" w:eastAsiaTheme="minorEastAsia" w:cstheme="minorEastAsia"/>
          <w:i w:val="0"/>
          <w:iCs w:val="0"/>
          <w:kern w:val="2"/>
          <w:sz w:val="28"/>
          <w:szCs w:val="28"/>
          <w:u w:val="none"/>
          <w:lang w:val="en-US" w:eastAsia="zh-CN" w:bidi="ar"/>
        </w:rPr>
        <w:t>花镜装置、花艺布置</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trike w:val="0"/>
          <w:color w:val="auto"/>
          <w:kern w:val="2"/>
          <w:sz w:val="28"/>
          <w:szCs w:val="28"/>
          <w:highlight w:val="none"/>
          <w:lang w:val="en-US" w:eastAsia="zh-CN"/>
        </w:rPr>
        <w:t>临时性工作劳务服务。</w:t>
      </w:r>
    </w:p>
    <w:p w14:paraId="0CB8DFD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服务标准：</w:t>
      </w:r>
      <w:r>
        <w:rPr>
          <w:rFonts w:hint="eastAsia" w:ascii="宋体" w:hAnsi="宋体" w:cs="宋体"/>
          <w:bCs/>
          <w:color w:val="000000"/>
          <w:kern w:val="0"/>
          <w:sz w:val="28"/>
          <w:szCs w:val="28"/>
          <w:highlight w:val="none"/>
        </w:rPr>
        <w:t>按照要求提供</w:t>
      </w:r>
      <w:r>
        <w:rPr>
          <w:rFonts w:hint="eastAsia" w:ascii="宋体" w:hAnsi="宋体" w:cs="宋体"/>
          <w:bCs/>
          <w:color w:val="000000"/>
          <w:kern w:val="0"/>
          <w:sz w:val="28"/>
          <w:szCs w:val="28"/>
          <w:highlight w:val="none"/>
          <w:lang w:val="en-US" w:eastAsia="zh-CN"/>
        </w:rPr>
        <w:t>符合要求的作业人员到指定地点工作</w:t>
      </w:r>
      <w:r>
        <w:rPr>
          <w:rFonts w:hint="eastAsia" w:ascii="宋体" w:hAnsi="宋体" w:cs="宋体"/>
          <w:bCs/>
          <w:color w:val="000000"/>
          <w:kern w:val="0"/>
          <w:sz w:val="28"/>
          <w:szCs w:val="28"/>
          <w:highlight w:val="none"/>
        </w:rPr>
        <w:t>，且项目</w:t>
      </w:r>
      <w:r>
        <w:rPr>
          <w:rFonts w:hint="eastAsia" w:ascii="宋体" w:hAnsi="宋体" w:cs="宋体"/>
          <w:color w:val="000000"/>
          <w:kern w:val="0"/>
          <w:sz w:val="28"/>
          <w:szCs w:val="28"/>
          <w:highlight w:val="none"/>
        </w:rPr>
        <w:t>工作成果质量评定达到合格等级。</w:t>
      </w:r>
    </w:p>
    <w:p w14:paraId="6474A62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gree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服务期限：服务合同期</w:t>
      </w:r>
      <w:r>
        <w:rPr>
          <w:rFonts w:hint="eastAsia" w:asciiTheme="minorEastAsia" w:hAnsiTheme="minorEastAsia" w:eastAsiaTheme="minorEastAsia" w:cstheme="minorEastAsia"/>
          <w:sz w:val="28"/>
          <w:szCs w:val="28"/>
          <w:highlight w:val="none"/>
        </w:rPr>
        <w:t>自合同签订之日起</w:t>
      </w:r>
      <w:r>
        <w:rPr>
          <w:rFonts w:hint="eastAsia" w:asciiTheme="minorEastAsia" w:hAnsiTheme="minorEastAsia" w:eastAsiaTheme="minorEastAsia" w:cstheme="minorEastAsia"/>
          <w:sz w:val="28"/>
          <w:szCs w:val="28"/>
          <w:highlight w:val="none"/>
          <w:lang w:val="en-US" w:eastAsia="zh-CN"/>
        </w:rPr>
        <w:t>至2026年5月31日。</w:t>
      </w:r>
    </w:p>
    <w:p w14:paraId="6D194C0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服务人员配备：</w:t>
      </w:r>
      <w:r>
        <w:rPr>
          <w:rFonts w:hint="eastAsia" w:asciiTheme="minorEastAsia" w:hAnsiTheme="minorEastAsia" w:eastAsiaTheme="minorEastAsia" w:cstheme="minorEastAsia"/>
          <w:sz w:val="28"/>
          <w:szCs w:val="28"/>
          <w:lang w:val="en-US" w:eastAsia="zh-CN"/>
        </w:rPr>
        <w:t>供应商需配备不少于</w:t>
      </w:r>
      <w:r>
        <w:rPr>
          <w:rFonts w:hint="eastAsia" w:asciiTheme="minorEastAsia" w:hAnsiTheme="minorEastAsia" w:eastAsiaTheme="minorEastAsia" w:cstheme="minorEastAsia"/>
          <w:sz w:val="28"/>
          <w:szCs w:val="28"/>
          <w:highlight w:val="none"/>
          <w:lang w:val="en-US" w:eastAsia="zh-CN"/>
        </w:rPr>
        <w:t>3名</w:t>
      </w:r>
      <w:r>
        <w:rPr>
          <w:rFonts w:hint="eastAsia" w:asciiTheme="minorEastAsia" w:hAnsiTheme="minorEastAsia" w:eastAsiaTheme="minorEastAsia" w:cstheme="minorEastAsia"/>
          <w:sz w:val="28"/>
          <w:szCs w:val="28"/>
          <w:lang w:val="en-US" w:eastAsia="zh-CN"/>
        </w:rPr>
        <w:t>专业人员。应熟悉</w:t>
      </w:r>
      <w:r>
        <w:rPr>
          <w:rFonts w:hint="eastAsia" w:asciiTheme="minorEastAsia" w:hAnsiTheme="minorEastAsia" w:eastAsiaTheme="minorEastAsia" w:cstheme="minorEastAsia"/>
          <w:sz w:val="28"/>
          <w:szCs w:val="28"/>
        </w:rPr>
        <w:t>园艺操作</w:t>
      </w:r>
      <w:r>
        <w:rPr>
          <w:rFonts w:hint="eastAsia" w:asciiTheme="minorEastAsia" w:hAnsiTheme="minorEastAsia" w:eastAsiaTheme="minorEastAsia" w:cstheme="minorEastAsia"/>
          <w:sz w:val="28"/>
          <w:szCs w:val="28"/>
          <w:lang w:val="en-US" w:eastAsia="zh-CN"/>
        </w:rPr>
        <w:t>基本</w:t>
      </w:r>
      <w:r>
        <w:rPr>
          <w:rFonts w:hint="eastAsia" w:asciiTheme="minorEastAsia" w:hAnsiTheme="minorEastAsia" w:eastAsiaTheme="minorEastAsia" w:cstheme="minorEastAsia"/>
          <w:sz w:val="28"/>
          <w:szCs w:val="28"/>
        </w:rPr>
        <w:t>技能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有一定数量的熟手技工人员，能较好地执行</w:t>
      </w:r>
      <w:r>
        <w:rPr>
          <w:rFonts w:hint="eastAsia" w:asciiTheme="minorEastAsia" w:hAnsiTheme="minorEastAsia" w:eastAsiaTheme="minorEastAsia" w:cstheme="minorEastAsia"/>
          <w:sz w:val="28"/>
          <w:szCs w:val="28"/>
          <w:lang w:val="en-US" w:eastAsia="zh-CN"/>
        </w:rPr>
        <w:t>采购人现场安排的劳务服务</w:t>
      </w:r>
      <w:r>
        <w:rPr>
          <w:rFonts w:hint="eastAsia" w:asciiTheme="minorEastAsia" w:hAnsiTheme="minorEastAsia" w:eastAsiaTheme="minorEastAsia" w:cstheme="minorEastAsia"/>
          <w:sz w:val="28"/>
          <w:szCs w:val="28"/>
        </w:rPr>
        <w:t>工作，确保</w:t>
      </w:r>
      <w:r>
        <w:rPr>
          <w:rFonts w:hint="eastAsia" w:asciiTheme="minorEastAsia" w:hAnsiTheme="minorEastAsia" w:eastAsiaTheme="minorEastAsia" w:cstheme="minorEastAsia"/>
          <w:sz w:val="28"/>
          <w:szCs w:val="28"/>
          <w:lang w:val="en-US" w:eastAsia="zh-CN"/>
        </w:rPr>
        <w:t>采购人现场作业</w:t>
      </w:r>
      <w:r>
        <w:rPr>
          <w:rFonts w:hint="eastAsia" w:asciiTheme="minorEastAsia" w:hAnsiTheme="minorEastAsia" w:eastAsiaTheme="minorEastAsia" w:cstheme="minorEastAsia"/>
          <w:sz w:val="28"/>
          <w:szCs w:val="28"/>
        </w:rPr>
        <w:t>质量。项目服务期间须</w:t>
      </w:r>
      <w:r>
        <w:rPr>
          <w:rFonts w:hint="eastAsia" w:asciiTheme="minorEastAsia" w:hAnsiTheme="minorEastAsia" w:eastAsiaTheme="minorEastAsia" w:cstheme="minorEastAsia"/>
          <w:sz w:val="28"/>
          <w:szCs w:val="28"/>
          <w:lang w:val="en-US" w:eastAsia="zh-CN"/>
        </w:rPr>
        <w:t>按采购人计划安排到场人员</w:t>
      </w:r>
      <w:r>
        <w:rPr>
          <w:rFonts w:hint="eastAsia" w:asciiTheme="minorEastAsia" w:hAnsiTheme="minorEastAsia" w:eastAsiaTheme="minorEastAsia" w:cstheme="minorEastAsia"/>
          <w:sz w:val="28"/>
          <w:szCs w:val="28"/>
        </w:rPr>
        <w:t>。</w:t>
      </w:r>
    </w:p>
    <w:p w14:paraId="74BA4B69">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1EE891C6">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交付时间与地点：</w:t>
      </w:r>
    </w:p>
    <w:p w14:paraId="37657628">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rPr>
        <w:t>交付时间：</w:t>
      </w:r>
      <w:r>
        <w:rPr>
          <w:rFonts w:hint="eastAsia" w:asciiTheme="minorEastAsia" w:hAnsiTheme="minorEastAsia" w:eastAsiaTheme="minorEastAsia" w:cstheme="minorEastAsia"/>
          <w:sz w:val="28"/>
          <w:szCs w:val="28"/>
          <w:lang w:val="en-US" w:eastAsia="zh-CN"/>
        </w:rPr>
        <w:t>2025年12月3日18点</w:t>
      </w:r>
      <w:r>
        <w:rPr>
          <w:rFonts w:hint="default" w:asciiTheme="minorEastAsia" w:hAnsiTheme="minorEastAsia" w:eastAsiaTheme="minorEastAsia" w:cstheme="minorEastAsia"/>
          <w:sz w:val="28"/>
          <w:szCs w:val="28"/>
          <w:lang w:val="en-US" w:eastAsia="zh-CN"/>
        </w:rPr>
        <w:t>00</w:t>
      </w:r>
      <w:r>
        <w:rPr>
          <w:rFonts w:hint="default" w:asciiTheme="minorEastAsia" w:hAnsiTheme="minorEastAsia" w:eastAsiaTheme="minorEastAsia" w:cstheme="minorEastAsia"/>
          <w:sz w:val="28"/>
          <w:szCs w:val="28"/>
        </w:rPr>
        <w:t>分（北京时间）</w:t>
      </w:r>
      <w:r>
        <w:rPr>
          <w:rFonts w:hint="default" w:asciiTheme="minorEastAsia" w:hAnsiTheme="minorEastAsia" w:eastAsiaTheme="minorEastAsia" w:cstheme="minorEastAsia"/>
          <w:sz w:val="28"/>
          <w:szCs w:val="28"/>
          <w:u w:val="none"/>
          <w:lang w:eastAsia="zh-CN"/>
        </w:rPr>
        <w:t>。</w:t>
      </w:r>
    </w:p>
    <w:p w14:paraId="504C16BA">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交付地点：</w:t>
      </w:r>
      <w:r>
        <w:rPr>
          <w:rFonts w:hint="eastAsia"/>
          <w:sz w:val="28"/>
          <w:szCs w:val="28"/>
          <w:lang w:val="en-US" w:eastAsia="zh-CN"/>
        </w:rPr>
        <w:t>广州市白云区广园中路428号</w:t>
      </w:r>
    </w:p>
    <w:p w14:paraId="5D137ACE">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付款方式：</w:t>
      </w:r>
    </w:p>
    <w:p w14:paraId="29C475F7">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lang w:val="en-US" w:eastAsia="zh-CN"/>
        </w:rPr>
        <w:t>（1）劳务进度款按月支付，进度款金额为上月完成劳务作业量所对应劳务费用的100%</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每月7日前将上月实际完成劳务作业量和对应的劳务费用书以书面形式报送采购人，采购人收到书面资料14日内审核确认并书面答复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需在7日内补充材料或予以更正。采购人收到书面资料逾期不答复的，视为同意</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提交的劳务作业量和对应劳务费用。</w:t>
      </w:r>
    </w:p>
    <w:p w14:paraId="0845A25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自劳务作业完成并经采购人验收之日起14日内将包括合同最终总价款金额的全部结算资料提交采购人，包括有效的月度工作量结算资料等。采购人自收到</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提交的结算资料之日起14日内审核确认并书面答复</w:t>
      </w:r>
      <w:r>
        <w:rPr>
          <w:rFonts w:hint="eastAsia" w:asciiTheme="minorEastAsia" w:hAnsiTheme="minorEastAsia" w:eastAsiaTheme="minorEastAsia" w:cstheme="minorEastAsia"/>
          <w:sz w:val="28"/>
          <w:szCs w:val="28"/>
          <w:highlight w:val="none"/>
        </w:rPr>
        <w:t>供应商</w:t>
      </w:r>
      <w:r>
        <w:rPr>
          <w:rFonts w:hint="eastAsia" w:asciiTheme="minorEastAsia" w:hAnsiTheme="minorEastAsia" w:eastAsiaTheme="minorEastAsia" w:cstheme="minorEastAsia"/>
          <w:sz w:val="28"/>
          <w:szCs w:val="28"/>
          <w:highlight w:val="none"/>
          <w:lang w:val="en-US" w:eastAsia="zh-CN"/>
        </w:rPr>
        <w:t>，若采购人对</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提交的书面资料有异议，应在答复中说明，</w:t>
      </w:r>
      <w:r>
        <w:rPr>
          <w:rFonts w:hint="eastAsia" w:asciiTheme="minorEastAsia" w:hAnsiTheme="minorEastAsia" w:eastAsiaTheme="minorEastAsia" w:cstheme="minorEastAsia"/>
          <w:sz w:val="28"/>
          <w:szCs w:val="28"/>
          <w:highlight w:val="none"/>
          <w:lang w:eastAsia="zh-CN"/>
        </w:rPr>
        <w:t>供应商</w:t>
      </w:r>
      <w:r>
        <w:rPr>
          <w:rFonts w:hint="eastAsia" w:asciiTheme="minorEastAsia" w:hAnsiTheme="minorEastAsia" w:eastAsiaTheme="minorEastAsia" w:cstheme="minorEastAsia"/>
          <w:sz w:val="28"/>
          <w:szCs w:val="28"/>
          <w:highlight w:val="none"/>
          <w:lang w:val="en-US" w:eastAsia="zh-CN"/>
        </w:rPr>
        <w:t>需在7日内补充材料或予以</w:t>
      </w:r>
      <w:r>
        <w:rPr>
          <w:rFonts w:hint="eastAsia" w:asciiTheme="minorEastAsia" w:hAnsiTheme="minorEastAsia" w:eastAsiaTheme="minorEastAsia" w:cstheme="minorEastAsia"/>
          <w:sz w:val="28"/>
          <w:szCs w:val="28"/>
          <w:lang w:val="en-US" w:eastAsia="zh-CN"/>
        </w:rPr>
        <w:t>更正。采购人收到书面资料逾期不答复的，视为同意供应商提交的结算资料。</w:t>
      </w:r>
    </w:p>
    <w:p w14:paraId="3A4346A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（3）每次请款时，需提供上一次请款周期内成交供应商向每一个服务人员支付劳务报酬的银行转账凭证（需包含收款人账户信息、金额及交易时间），并加盖供应商公章。</w:t>
      </w:r>
    </w:p>
    <w:p w14:paraId="5B4D289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(4)经审定的结算总金额因实际情况超出合同约定金额的,超出部分不得高于原合同金额的10%。</w:t>
      </w:r>
    </w:p>
    <w:p w14:paraId="1972BDD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验收标准：​</w:t>
      </w:r>
    </w:p>
    <w:p w14:paraId="5BE342ED">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color w:val="000000" w:themeColor="text1"/>
          <w:sz w:val="28"/>
          <w:szCs w:val="28"/>
          <w:highlight w:val="none"/>
          <w:u w:val="none"/>
          <w:lang w:val="en-US" w:eastAsia="zh-CN"/>
          <w14:textFill>
            <w14:solidFill>
              <w14:schemeClr w14:val="tx1"/>
            </w14:solidFill>
          </w14:textFill>
        </w:rPr>
        <w:t>采购人收到供应商项目验收申请之日起7日内，由采购人组织供应商现场核实验收，验收应按照合同的约定对现场的配合情况、种植情况；设备投入情况；现场完成种植后清理等劳务服务情况进行验收。验收合格后双方签订验收确认单。</w:t>
      </w:r>
    </w:p>
    <w:p w14:paraId="5481CB68">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lang w:val="en-US" w:eastAsia="zh-CN"/>
        </w:rPr>
        <w:t>（2）根据本项目采购需求的要求及供应商响应文件相关承诺执行。</w:t>
      </w:r>
    </w:p>
    <w:p w14:paraId="21094B6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售后服务：​</w:t>
      </w:r>
    </w:p>
    <w:p w14:paraId="3C7E15B7">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服务期内，供应商应根据采购人的反馈及时调整服务方案，不断提升服务质量。在服务期结束后，应提供一定期限的免费咨询服务。</w:t>
      </w:r>
    </w:p>
    <w:p w14:paraId="54163A18">
      <w:pPr>
        <w:pStyle w:val="32"/>
        <w:rPr>
          <w:rFonts w:hint="eastAsia" w:asciiTheme="minorEastAsia" w:hAnsiTheme="minorEastAsia" w:eastAsiaTheme="minorEastAsia" w:cstheme="minorEastAsia"/>
          <w:lang w:val="en-US" w:eastAsia="zh-CN"/>
        </w:rPr>
      </w:pPr>
    </w:p>
    <w:p w14:paraId="52947101">
      <w:pPr>
        <w:rPr>
          <w:rFonts w:hint="eastAsia" w:ascii="华文中宋" w:hAnsi="华文中宋" w:eastAsia="华文中宋"/>
        </w:rPr>
      </w:pPr>
    </w:p>
    <w:sectPr>
      <w:footerReference r:id="rId3" w:type="default"/>
      <w:pgSz w:w="11906" w:h="16838"/>
      <w:pgMar w:top="1417" w:right="1276" w:bottom="1276" w:left="1417" w:header="851" w:footer="663"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5606">
    <w:pPr>
      <w:pStyle w:val="11"/>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16B03D3"/>
    <w:rsid w:val="019676AA"/>
    <w:rsid w:val="01981D96"/>
    <w:rsid w:val="02663C42"/>
    <w:rsid w:val="02E66B31"/>
    <w:rsid w:val="038B022B"/>
    <w:rsid w:val="03A86AC5"/>
    <w:rsid w:val="044C330C"/>
    <w:rsid w:val="04932CE9"/>
    <w:rsid w:val="04D1625D"/>
    <w:rsid w:val="055D54E7"/>
    <w:rsid w:val="05822021"/>
    <w:rsid w:val="061C715B"/>
    <w:rsid w:val="06AA33F1"/>
    <w:rsid w:val="06AC4284"/>
    <w:rsid w:val="07520C39"/>
    <w:rsid w:val="0913264A"/>
    <w:rsid w:val="0B6C7DF0"/>
    <w:rsid w:val="0E8F1CEB"/>
    <w:rsid w:val="0F240322"/>
    <w:rsid w:val="12217B86"/>
    <w:rsid w:val="124A70DD"/>
    <w:rsid w:val="12C02EFB"/>
    <w:rsid w:val="12DC6776"/>
    <w:rsid w:val="14777F31"/>
    <w:rsid w:val="1497026D"/>
    <w:rsid w:val="14E46507"/>
    <w:rsid w:val="16297D66"/>
    <w:rsid w:val="17344DE4"/>
    <w:rsid w:val="17782111"/>
    <w:rsid w:val="179B7EB4"/>
    <w:rsid w:val="18CF0158"/>
    <w:rsid w:val="198D78AF"/>
    <w:rsid w:val="19A14C1F"/>
    <w:rsid w:val="1A4C776A"/>
    <w:rsid w:val="1B1738D4"/>
    <w:rsid w:val="1B8D3B96"/>
    <w:rsid w:val="1BB1687E"/>
    <w:rsid w:val="1CEC049A"/>
    <w:rsid w:val="1DF168C0"/>
    <w:rsid w:val="1E5E7A6C"/>
    <w:rsid w:val="1F8F5FAF"/>
    <w:rsid w:val="1FB536FF"/>
    <w:rsid w:val="1FF60574"/>
    <w:rsid w:val="20D05DB2"/>
    <w:rsid w:val="227B42A0"/>
    <w:rsid w:val="2367766A"/>
    <w:rsid w:val="236819A8"/>
    <w:rsid w:val="236E69A3"/>
    <w:rsid w:val="237D0994"/>
    <w:rsid w:val="238E0DF3"/>
    <w:rsid w:val="244E28B6"/>
    <w:rsid w:val="25AB7A3A"/>
    <w:rsid w:val="263D5B05"/>
    <w:rsid w:val="271C7BA5"/>
    <w:rsid w:val="27963CDA"/>
    <w:rsid w:val="27A87E6E"/>
    <w:rsid w:val="28F67420"/>
    <w:rsid w:val="29660CEA"/>
    <w:rsid w:val="297665B1"/>
    <w:rsid w:val="29885973"/>
    <w:rsid w:val="2A24228F"/>
    <w:rsid w:val="2ABF6900"/>
    <w:rsid w:val="2B7B6DE1"/>
    <w:rsid w:val="2B996825"/>
    <w:rsid w:val="2C99076B"/>
    <w:rsid w:val="2D115CD2"/>
    <w:rsid w:val="2D2307FE"/>
    <w:rsid w:val="2D892A24"/>
    <w:rsid w:val="2EDC6EB7"/>
    <w:rsid w:val="2F4131BE"/>
    <w:rsid w:val="2F7C41F6"/>
    <w:rsid w:val="30CA52E9"/>
    <w:rsid w:val="317006DE"/>
    <w:rsid w:val="31A0265F"/>
    <w:rsid w:val="322B245D"/>
    <w:rsid w:val="32483CAD"/>
    <w:rsid w:val="325250B2"/>
    <w:rsid w:val="347A51A8"/>
    <w:rsid w:val="36E5353D"/>
    <w:rsid w:val="39DC420F"/>
    <w:rsid w:val="3B235C9E"/>
    <w:rsid w:val="3BE92C13"/>
    <w:rsid w:val="3C97441D"/>
    <w:rsid w:val="3CC527C1"/>
    <w:rsid w:val="3DC52364"/>
    <w:rsid w:val="40C96B6F"/>
    <w:rsid w:val="40D814C3"/>
    <w:rsid w:val="41AC2A51"/>
    <w:rsid w:val="42B671D5"/>
    <w:rsid w:val="433B5871"/>
    <w:rsid w:val="44C24F34"/>
    <w:rsid w:val="455455A1"/>
    <w:rsid w:val="45633A36"/>
    <w:rsid w:val="45806396"/>
    <w:rsid w:val="46024FFD"/>
    <w:rsid w:val="468B7A91"/>
    <w:rsid w:val="46ED6812"/>
    <w:rsid w:val="489F5BDF"/>
    <w:rsid w:val="48B41B3C"/>
    <w:rsid w:val="4A2C089A"/>
    <w:rsid w:val="4AA5064D"/>
    <w:rsid w:val="4B0057A0"/>
    <w:rsid w:val="4B46598C"/>
    <w:rsid w:val="4BC62629"/>
    <w:rsid w:val="4C480BC5"/>
    <w:rsid w:val="4E200716"/>
    <w:rsid w:val="4F42290E"/>
    <w:rsid w:val="4F6D4491"/>
    <w:rsid w:val="4FBA5638"/>
    <w:rsid w:val="4FD74E04"/>
    <w:rsid w:val="50A82C45"/>
    <w:rsid w:val="51143E36"/>
    <w:rsid w:val="5153670D"/>
    <w:rsid w:val="51A927D1"/>
    <w:rsid w:val="51D57A6A"/>
    <w:rsid w:val="533023F9"/>
    <w:rsid w:val="533D58C6"/>
    <w:rsid w:val="534740C2"/>
    <w:rsid w:val="540B7771"/>
    <w:rsid w:val="55A7171D"/>
    <w:rsid w:val="58845D45"/>
    <w:rsid w:val="591F15CA"/>
    <w:rsid w:val="594D664D"/>
    <w:rsid w:val="59BB7545"/>
    <w:rsid w:val="5C3671C6"/>
    <w:rsid w:val="5C660A68"/>
    <w:rsid w:val="5D2100BB"/>
    <w:rsid w:val="5DEF61CF"/>
    <w:rsid w:val="5DF81F3B"/>
    <w:rsid w:val="5E6E2D65"/>
    <w:rsid w:val="60600E46"/>
    <w:rsid w:val="60866BC3"/>
    <w:rsid w:val="61B01959"/>
    <w:rsid w:val="61D27B22"/>
    <w:rsid w:val="620174D7"/>
    <w:rsid w:val="62326812"/>
    <w:rsid w:val="62842D4E"/>
    <w:rsid w:val="64E01F91"/>
    <w:rsid w:val="65C74E59"/>
    <w:rsid w:val="666E3CFC"/>
    <w:rsid w:val="66FE6CC3"/>
    <w:rsid w:val="68386205"/>
    <w:rsid w:val="68624CAF"/>
    <w:rsid w:val="68A25CEB"/>
    <w:rsid w:val="69692B1A"/>
    <w:rsid w:val="696F5806"/>
    <w:rsid w:val="6A0517AD"/>
    <w:rsid w:val="6B95189C"/>
    <w:rsid w:val="6C8934D3"/>
    <w:rsid w:val="6EAC4E1D"/>
    <w:rsid w:val="6EB7343F"/>
    <w:rsid w:val="6F173018"/>
    <w:rsid w:val="712727F0"/>
    <w:rsid w:val="715C0F73"/>
    <w:rsid w:val="71E534AD"/>
    <w:rsid w:val="724F1412"/>
    <w:rsid w:val="74597B59"/>
    <w:rsid w:val="74B3733F"/>
    <w:rsid w:val="75014A84"/>
    <w:rsid w:val="75F406CA"/>
    <w:rsid w:val="764566BC"/>
    <w:rsid w:val="765D6045"/>
    <w:rsid w:val="76CC46E8"/>
    <w:rsid w:val="78B65A6F"/>
    <w:rsid w:val="7AF34939"/>
    <w:rsid w:val="7AFD57B8"/>
    <w:rsid w:val="7C1728A9"/>
    <w:rsid w:val="7D2266D4"/>
    <w:rsid w:val="7DD547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31"/>
    <w:basedOn w:val="21"/>
    <w:qFormat/>
    <w:uiPriority w:val="0"/>
    <w:rPr>
      <w:rFonts w:hint="eastAsia" w:ascii="宋体" w:hAnsi="宋体" w:eastAsia="宋体" w:cs="宋体"/>
      <w:color w:val="000000"/>
      <w:sz w:val="24"/>
      <w:szCs w:val="24"/>
      <w:u w:val="none"/>
    </w:rPr>
  </w:style>
  <w:style w:type="character" w:customStyle="1" w:styleId="39">
    <w:name w:val="font61"/>
    <w:basedOn w:val="21"/>
    <w:qFormat/>
    <w:uiPriority w:val="0"/>
    <w:rPr>
      <w:rFonts w:hint="default" w:ascii="Times New Roman" w:hAnsi="Times New Roman" w:cs="Times New Roman"/>
      <w:color w:val="000000"/>
      <w:sz w:val="24"/>
      <w:szCs w:val="24"/>
      <w:u w:val="none"/>
    </w:rPr>
  </w:style>
  <w:style w:type="character" w:customStyle="1" w:styleId="40">
    <w:name w:val="font51"/>
    <w:basedOn w:val="21"/>
    <w:qFormat/>
    <w:uiPriority w:val="0"/>
    <w:rPr>
      <w:rFonts w:hint="default" w:ascii="Times New Roman" w:hAnsi="Times New Roman" w:cs="Times New Roman"/>
      <w:color w:val="000000"/>
      <w:sz w:val="28"/>
      <w:szCs w:val="28"/>
      <w:u w:val="none"/>
    </w:rPr>
  </w:style>
  <w:style w:type="character" w:customStyle="1" w:styleId="41">
    <w:name w:val="font21"/>
    <w:basedOn w:val="21"/>
    <w:qFormat/>
    <w:uiPriority w:val="0"/>
    <w:rPr>
      <w:rFonts w:hint="default" w:ascii="Times New Roman" w:hAnsi="Times New Roman" w:cs="Times New Roman"/>
      <w:color w:val="000000"/>
      <w:sz w:val="28"/>
      <w:szCs w:val="28"/>
      <w:u w:val="none"/>
    </w:rPr>
  </w:style>
  <w:style w:type="character" w:customStyle="1" w:styleId="42">
    <w:name w:val="font1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Pages>
  <Words>1502</Words>
  <Characters>1579</Characters>
  <Lines>16</Lines>
  <Paragraphs>4</Paragraphs>
  <TotalTime>1</TotalTime>
  <ScaleCrop>false</ScaleCrop>
  <LinksUpToDate>false</LinksUpToDate>
  <CharactersWithSpaces>1580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Administrator</cp:lastModifiedBy>
  <cp:lastPrinted>2025-09-25T05:48:00Z</cp:lastPrinted>
  <dcterms:modified xsi:type="dcterms:W3CDTF">2025-12-01T02:31:38Z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eyJoZGlkIjoiY2VkZjVjMmFjODFlODk2NzdlNzYwYjQxMWMxZDI5NTkiLCJ1c2VySWQiOiI0MTAwOTE3NzcifQ==</vt:lpwstr>
  </property>
  <property fmtid="{D5CDD505-2E9C-101B-9397-08002B2CF9AE}" pid="4" name="ICV">
    <vt:lpwstr>09494F00918647C39B34F4C64C119B13_13</vt:lpwstr>
  </property>
</Properties>
</file>