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F5" w:rsidRPr="00654192" w:rsidRDefault="001139F5" w:rsidP="001139F5">
      <w:pPr>
        <w:shd w:val="clear" w:color="auto" w:fill="FFFFFF"/>
        <w:wordWrap/>
        <w:topLinePunct w:val="0"/>
        <w:snapToGrid w:val="0"/>
        <w:ind w:firstLine="0"/>
        <w:rPr>
          <w:rFonts w:ascii="宋体" w:hAnsi="宋体" w:cs="宋体"/>
          <w:kern w:val="0"/>
        </w:rPr>
      </w:pPr>
      <w:r w:rsidRPr="00654192">
        <w:rPr>
          <w:rFonts w:ascii="宋体" w:hAnsi="宋体" w:cs="宋体" w:hint="eastAsia"/>
          <w:kern w:val="0"/>
        </w:rPr>
        <w:t>附件</w:t>
      </w:r>
      <w:r w:rsidR="00400DF4" w:rsidRPr="00654192">
        <w:rPr>
          <w:rFonts w:ascii="宋体" w:hAnsi="宋体" w:cs="宋体" w:hint="eastAsia"/>
          <w:kern w:val="0"/>
        </w:rPr>
        <w:t>1</w:t>
      </w:r>
      <w:r w:rsidRPr="00654192">
        <w:rPr>
          <w:rFonts w:ascii="宋体" w:hAnsi="宋体" w:cs="宋体" w:hint="eastAsia"/>
          <w:kern w:val="0"/>
        </w:rPr>
        <w:t>：</w:t>
      </w:r>
    </w:p>
    <w:p w:rsidR="00866439" w:rsidRDefault="00866439" w:rsidP="00866439">
      <w:pPr>
        <w:spacing w:line="70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广州市林业和园林科学研究院</w:t>
      </w:r>
    </w:p>
    <w:p w:rsidR="00866439" w:rsidRDefault="00866439" w:rsidP="00866439">
      <w:pPr>
        <w:spacing w:line="70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合格供应商认定与管理办法</w:t>
      </w:r>
    </w:p>
    <w:p w:rsidR="00866439" w:rsidRPr="0019740A" w:rsidRDefault="00866439" w:rsidP="00866439">
      <w:pPr>
        <w:spacing w:line="700" w:lineRule="exact"/>
        <w:jc w:val="center"/>
        <w:rPr>
          <w:rFonts w:ascii="方正小标宋简体" w:eastAsia="方正小标宋简体" w:hAnsi="宋体" w:cs="宋体"/>
          <w:color w:val="000000"/>
          <w:kern w:val="0"/>
          <w:sz w:val="21"/>
          <w:szCs w:val="21"/>
        </w:rPr>
      </w:pPr>
    </w:p>
    <w:p w:rsidR="00866439" w:rsidRPr="00D73560" w:rsidRDefault="00866439" w:rsidP="00467AED">
      <w:pPr>
        <w:pStyle w:val="a3"/>
        <w:numPr>
          <w:ilvl w:val="0"/>
          <w:numId w:val="14"/>
        </w:numPr>
        <w:spacing w:line="360" w:lineRule="exact"/>
        <w:ind w:left="0" w:firstLine="482"/>
        <w:rPr>
          <w:rFonts w:ascii="仿宋_GB2312" w:eastAsia="仿宋_GB2312" w:hAnsi="宋体" w:cs="宋体"/>
          <w:b/>
          <w:kern w:val="0"/>
          <w:sz w:val="24"/>
          <w:szCs w:val="24"/>
        </w:rPr>
      </w:pPr>
      <w:r w:rsidRPr="00D73560">
        <w:rPr>
          <w:rFonts w:ascii="仿宋_GB2312" w:eastAsia="仿宋_GB2312" w:hAnsi="宋体" w:cs="宋体" w:hint="eastAsia"/>
          <w:b/>
          <w:kern w:val="0"/>
          <w:sz w:val="24"/>
          <w:szCs w:val="24"/>
        </w:rPr>
        <w:t>总则</w:t>
      </w:r>
    </w:p>
    <w:p w:rsidR="00866439" w:rsidRPr="00D73560" w:rsidRDefault="00866439" w:rsidP="00D73560">
      <w:pPr>
        <w:wordWrap/>
        <w:spacing w:line="360" w:lineRule="exact"/>
        <w:ind w:firstLineChars="200" w:firstLine="480"/>
        <w:rPr>
          <w:rFonts w:ascii="仿宋_GB2312" w:eastAsia="仿宋_GB2312" w:hAnsi="宋体" w:cs="宋体"/>
          <w:kern w:val="0"/>
        </w:rPr>
      </w:pPr>
      <w:r w:rsidRPr="00D73560">
        <w:rPr>
          <w:rFonts w:ascii="仿宋_GB2312" w:eastAsia="仿宋_GB2312" w:hAnsi="宋体" w:cs="宋体" w:hint="eastAsia"/>
          <w:kern w:val="0"/>
        </w:rPr>
        <w:t>（一）为规范广州市林业和园林科学研究院对合格供应商的管理，现制定本办法。</w:t>
      </w:r>
    </w:p>
    <w:p w:rsidR="00866439" w:rsidRPr="00D73560" w:rsidRDefault="00866439" w:rsidP="00D73560">
      <w:pPr>
        <w:wordWrap/>
        <w:spacing w:line="360" w:lineRule="exact"/>
        <w:ind w:firstLineChars="200" w:firstLine="480"/>
        <w:rPr>
          <w:rFonts w:ascii="仿宋_GB2312" w:eastAsia="仿宋_GB2312" w:hAnsi="宋体" w:cs="宋体"/>
          <w:kern w:val="0"/>
        </w:rPr>
      </w:pPr>
      <w:r w:rsidRPr="00D73560">
        <w:rPr>
          <w:rFonts w:ascii="仿宋_GB2312" w:eastAsia="仿宋_GB2312" w:hAnsi="宋体" w:cs="宋体" w:hint="eastAsia"/>
          <w:kern w:val="0"/>
        </w:rPr>
        <w:t>（二）合格供应商的认定和管理工作应当遵循公开、公平、公正和诚实信用的原则。</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（三）</w:t>
      </w:r>
      <w:r w:rsidRPr="00D73560">
        <w:rPr>
          <w:rFonts w:ascii="仿宋_GB2312" w:eastAsia="仿宋_GB2312" w:hAnsi="宋体" w:cs="宋体" w:hint="eastAsia"/>
          <w:kern w:val="0"/>
        </w:rPr>
        <w:t>本单位纪委依法对本单位合格供应商的认定和管理工作及工作人员履行职责情况实施监督</w:t>
      </w:r>
      <w:r w:rsidRPr="00D73560">
        <w:rPr>
          <w:rFonts w:ascii="仿宋_GB2312" w:eastAsia="仿宋_GB2312" w:hint="eastAsia"/>
        </w:rPr>
        <w:t>和检查。</w:t>
      </w:r>
    </w:p>
    <w:p w:rsidR="00866439" w:rsidRPr="00D73560" w:rsidRDefault="00866439" w:rsidP="00467AED">
      <w:pPr>
        <w:wordWrap/>
        <w:spacing w:line="360" w:lineRule="exact"/>
        <w:ind w:firstLineChars="200" w:firstLine="482"/>
        <w:contextualSpacing/>
        <w:rPr>
          <w:rFonts w:ascii="仿宋_GB2312" w:eastAsia="仿宋_GB2312"/>
          <w:b/>
        </w:rPr>
      </w:pPr>
      <w:r w:rsidRPr="00D73560">
        <w:rPr>
          <w:rFonts w:ascii="仿宋_GB2312" w:eastAsia="仿宋_GB2312" w:hint="eastAsia"/>
          <w:b/>
        </w:rPr>
        <w:t>二、分工和职责</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（一）院合格供应商工作小组负责统筹组织建立和更新合格供应商库，对有关投诉进行处理。</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合格供应商工作小组组成如下：</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组长：院相关分管领导</w:t>
      </w:r>
    </w:p>
    <w:p w:rsidR="00487945" w:rsidRDefault="00866439" w:rsidP="0019740A">
      <w:pPr>
        <w:wordWrap/>
        <w:spacing w:line="360" w:lineRule="exact"/>
        <w:ind w:firstLineChars="200" w:firstLine="480"/>
        <w:contextualSpacing/>
        <w:rPr>
          <w:rFonts w:ascii="仿宋_GB2312" w:eastAsia="仿宋_GB2312"/>
        </w:rPr>
      </w:pPr>
      <w:r w:rsidRPr="00D73560">
        <w:rPr>
          <w:rFonts w:ascii="仿宋_GB2312" w:eastAsia="仿宋_GB2312" w:hint="eastAsia"/>
        </w:rPr>
        <w:t>成员：办公室、人力资源部、计划财务部、建设管理部、科技推广部、白云苗圃的部门负责人</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（二）按照职能分工，分管领导和相关职能部门参与合格供应商的综合评价工作，实施监督。</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（三）各业务实施部门是合格供应商库使用的主体部门。</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（四）建设管理部是本单位合格供应商库的管理部门。</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1.协助院合格供应商工作小组开展建立合格供应商库的工作；</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2.协助实施部门开展工作；</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3.定期统计合格供应商名单使用情况。</w:t>
      </w:r>
    </w:p>
    <w:p w:rsidR="00866439" w:rsidRPr="00D73560" w:rsidRDefault="00866439" w:rsidP="00467AED">
      <w:pPr>
        <w:wordWrap/>
        <w:spacing w:line="360" w:lineRule="exact"/>
        <w:ind w:firstLineChars="200" w:firstLine="482"/>
        <w:contextualSpacing/>
        <w:rPr>
          <w:rFonts w:ascii="仿宋_GB2312" w:eastAsia="仿宋_GB2312" w:hAnsi="宋体" w:cs="宋体"/>
          <w:kern w:val="0"/>
        </w:rPr>
      </w:pPr>
      <w:r w:rsidRPr="00D73560">
        <w:rPr>
          <w:rFonts w:ascii="仿宋_GB2312" w:eastAsia="仿宋_GB2312" w:hint="eastAsia"/>
          <w:b/>
        </w:rPr>
        <w:t>三、</w:t>
      </w:r>
      <w:r w:rsidRPr="00D73560">
        <w:rPr>
          <w:rFonts w:ascii="仿宋_GB2312" w:eastAsia="仿宋_GB2312" w:hAnsi="宋体" w:cs="宋体" w:hint="eastAsia"/>
          <w:kern w:val="0"/>
        </w:rPr>
        <w:t>合格供应商资格条件</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1.具有合法的独立法人资格。</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2.具备提供相应材料或服务的营业范围。</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3.实力良好，具备较好的履约能力。</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4.没有处于被责令停业；没有处于被建设行政主管部门取消投标资格的处罚期内；没有处于财产被接管、冻结、破产的状态；在建库报名截止时间前两年内没有重大质量问题和发生过安全事故；在广州市人民检察院行贿犯罪档案查询结果中，本公司没有在建库报名截止时间前两年内被人民法院判决犯有行贿罪的记录。</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5.按照《财政部关于在政府采购活动中查询及使用信用记录有关问题的通知》（财库</w:t>
      </w:r>
      <w:r w:rsidRPr="00D73560">
        <w:rPr>
          <w:rFonts w:ascii="宋体" w:hAnsi="宋体" w:cs="宋体" w:hint="eastAsia"/>
          <w:kern w:val="0"/>
        </w:rPr>
        <w:t>﹝</w:t>
      </w:r>
      <w:r w:rsidRPr="00D73560">
        <w:rPr>
          <w:rFonts w:ascii="仿宋_GB2312" w:eastAsia="仿宋_GB2312" w:hAnsi="宋体" w:cs="宋体"/>
          <w:kern w:val="0"/>
        </w:rPr>
        <w:t>2016</w:t>
      </w:r>
      <w:r w:rsidRPr="00D73560">
        <w:rPr>
          <w:rFonts w:ascii="宋体" w:hAnsi="宋体" w:cs="宋体" w:hint="eastAsia"/>
          <w:kern w:val="0"/>
        </w:rPr>
        <w:t>﹞</w:t>
      </w:r>
      <w:r w:rsidRPr="00D73560">
        <w:rPr>
          <w:rFonts w:ascii="仿宋_GB2312" w:eastAsia="仿宋_GB2312" w:hAnsi="宋体" w:cs="宋体"/>
          <w:kern w:val="0"/>
        </w:rPr>
        <w:t>125号）的要求，根据评审时</w:t>
      </w:r>
      <w:r w:rsidRPr="00D73560">
        <w:rPr>
          <w:rFonts w:ascii="仿宋_GB2312" w:eastAsia="仿宋_GB2312" w:hAnsi="宋体" w:cs="宋体"/>
          <w:kern w:val="0"/>
        </w:rPr>
        <w:t>“</w:t>
      </w:r>
      <w:r w:rsidRPr="00D73560">
        <w:rPr>
          <w:rFonts w:ascii="仿宋_GB2312" w:eastAsia="仿宋_GB2312" w:hAnsi="宋体" w:cs="宋体"/>
          <w:kern w:val="0"/>
        </w:rPr>
        <w:t>信用中国</w:t>
      </w:r>
      <w:r w:rsidRPr="00D73560">
        <w:rPr>
          <w:rFonts w:ascii="仿宋_GB2312" w:eastAsia="仿宋_GB2312" w:hAnsi="宋体" w:cs="宋体"/>
          <w:kern w:val="0"/>
        </w:rPr>
        <w:t>”</w:t>
      </w:r>
      <w:r w:rsidRPr="00D73560">
        <w:rPr>
          <w:rFonts w:ascii="仿宋_GB2312" w:eastAsia="仿宋_GB2312" w:hAnsi="宋体" w:cs="宋体"/>
          <w:kern w:val="0"/>
        </w:rPr>
        <w:t>网站（www.creditchina.gov.cn</w:t>
      </w:r>
      <w:r w:rsidRPr="00D73560">
        <w:rPr>
          <w:rFonts w:ascii="仿宋_GB2312" w:eastAsia="仿宋_GB2312" w:hAnsi="宋体" w:cs="宋体" w:hint="eastAsia"/>
          <w:kern w:val="0"/>
        </w:rPr>
        <w:t>）的信息，对列入失信被执行人、重大税收违法案件当事人名单、政府采购严重违法失信行为记录名单的供应商，不得作为本单位合格供应商（如查询结果显示“没查到您要的信息”，视为没有上述三类不良信用记录），同时对信用信息查询记录和证据截图存档。</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lastRenderedPageBreak/>
        <w:t>6.入库单位需承诺遵守《广州市林业和园林科学研究院管理制度》相关业务管理制度及本办法第六条、第七条、第八条的规定。</w:t>
      </w:r>
    </w:p>
    <w:p w:rsidR="00866439" w:rsidRPr="00D73560" w:rsidRDefault="00866439" w:rsidP="00467AED">
      <w:pPr>
        <w:wordWrap/>
        <w:spacing w:line="360" w:lineRule="exact"/>
        <w:ind w:firstLineChars="200" w:firstLine="482"/>
        <w:contextualSpacing/>
        <w:rPr>
          <w:rFonts w:ascii="仿宋_GB2312" w:eastAsia="仿宋_GB2312"/>
          <w:b/>
        </w:rPr>
      </w:pPr>
      <w:r w:rsidRPr="00D73560">
        <w:rPr>
          <w:rFonts w:ascii="仿宋_GB2312" w:eastAsia="仿宋_GB2312" w:hint="eastAsia"/>
          <w:b/>
        </w:rPr>
        <w:t>四、合格供应商库的划分和规模</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（一）按采购用途划分，主要分类包括：</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1.苗木；</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2.主要种植材料：基质、陶粒和种植盆（袋）等，肥料农药；</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3.主要设施材料：钢材、管材、喷灌材料、容器和铝塑板等；</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4.劳务服务；</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5.机械设备服务。</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合格供应商库的划分，可根据本单位实际需求进行调整。</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（二）每个类别合格供应商名单的确定方式和数量</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1.苗木</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（1）满足资格审查合格条件的申请人多于等于5家，少于等于20家时取全部满足合格条件的申请人为正式名单。</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（2）满足资格审查合格条件的入库申请人多于等于20家时，选取择优评分表的得分排序，择优选取前20名为正式名单。</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（3）满足资格审查合格条件的申请人不足5家时为建库失败，修正建库公告，重新组织入库。</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2. 主要种植材料、主要设施材料、劳务服务和机械设备服务4个类别。</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（1）满足每个类别的资格审查合格条件的申请人多于等于5家，少于等于10家时取全部满足合格条件的申请人为正式名单。</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（2）满足资格审查合格条件的入库申请人多于等于10家时，选取择优评分表的得分排序，择优选取前10名为正式名单。</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（3）满足资格审查合格条件的申请人不足5家时为建库失败，修正建库公告，重新组织入库。</w:t>
      </w:r>
    </w:p>
    <w:p w:rsidR="00FC496A" w:rsidRPr="0019740A" w:rsidRDefault="008D4DE9" w:rsidP="0019740A">
      <w:pPr>
        <w:wordWrap/>
        <w:spacing w:line="360" w:lineRule="exact"/>
        <w:ind w:firstLineChars="200" w:firstLine="482"/>
        <w:contextualSpacing/>
        <w:rPr>
          <w:rFonts w:ascii="仿宋_GB2312" w:eastAsia="仿宋_GB2312"/>
          <w:b/>
        </w:rPr>
      </w:pPr>
      <w:r w:rsidRPr="0019740A">
        <w:rPr>
          <w:rFonts w:ascii="仿宋_GB2312" w:eastAsia="仿宋_GB2312" w:hint="eastAsia"/>
          <w:b/>
        </w:rPr>
        <w:t>五、合格供应商建库流程</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在本单位网站上发布建库公告，由</w:t>
      </w:r>
      <w:r w:rsidRPr="00D73560">
        <w:rPr>
          <w:rFonts w:ascii="仿宋_GB2312" w:eastAsia="仿宋_GB2312" w:hint="eastAsia"/>
        </w:rPr>
        <w:t>院合格供应商工作小组组织</w:t>
      </w:r>
      <w:r w:rsidRPr="00D73560">
        <w:rPr>
          <w:rFonts w:ascii="仿宋_GB2312" w:eastAsia="仿宋_GB2312" w:hAnsi="宋体" w:cs="宋体" w:hint="eastAsia"/>
          <w:kern w:val="0"/>
        </w:rPr>
        <w:t>各实施部门，按照上述（一）和（二）点对申请入库单位进行评审，选定供应商名单经院审批同意后，在上述网站上公布正式入库单位名单。</w:t>
      </w:r>
    </w:p>
    <w:p w:rsidR="00FC496A" w:rsidRPr="0019740A" w:rsidRDefault="008D4DE9" w:rsidP="0019740A">
      <w:pPr>
        <w:wordWrap/>
        <w:spacing w:line="360" w:lineRule="exact"/>
        <w:ind w:firstLineChars="200" w:firstLine="482"/>
        <w:contextualSpacing/>
        <w:rPr>
          <w:rFonts w:ascii="仿宋_GB2312" w:eastAsia="仿宋_GB2312" w:hAnsi="宋体" w:cs="宋体"/>
          <w:b/>
          <w:kern w:val="0"/>
        </w:rPr>
      </w:pPr>
      <w:r w:rsidRPr="0019740A">
        <w:rPr>
          <w:rFonts w:ascii="仿宋_GB2312" w:eastAsia="仿宋_GB2312" w:hAnsi="宋体" w:cs="宋体" w:hint="eastAsia"/>
          <w:b/>
          <w:kern w:val="0"/>
        </w:rPr>
        <w:t>六、合格供应商的评价管理</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为强化对合格供应商的管理，</w:t>
      </w:r>
      <w:r w:rsidRPr="00D73560">
        <w:rPr>
          <w:rFonts w:ascii="仿宋_GB2312" w:eastAsia="仿宋_GB2312" w:hAnsi="宋体" w:cs="宋体" w:hint="eastAsia"/>
          <w:kern w:val="0"/>
        </w:rPr>
        <w:t>应</w:t>
      </w:r>
      <w:r w:rsidRPr="00D73560">
        <w:rPr>
          <w:rFonts w:ascii="仿宋_GB2312" w:eastAsia="仿宋_GB2312" w:hint="eastAsia"/>
        </w:rPr>
        <w:t>开展对供应商的综合评价工作。评价流程如下：</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1.各实施部门收集加扣分资料，院合格供应商工作小组组织完成综合评价表（见附件）后报院分管领导审定。</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2.综合评价审定后的结果由实施部门告知该供应商。</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3.合格供应商对其评价结果有异议的，应在5天内向建设管理部申请复查，建设管理部应当检查有关评分情况并答复异议人，如有错误，应当修正，答复结果将作为本单位的最终回复。</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4.建设管理部汇总统计综合评价结果作为选定单位、合格供应商名单更新的参考依据。</w:t>
      </w:r>
    </w:p>
    <w:p w:rsidR="00FC496A" w:rsidRPr="00D73560" w:rsidRDefault="008D4DE9" w:rsidP="0019740A">
      <w:pPr>
        <w:wordWrap/>
        <w:spacing w:line="360" w:lineRule="exact"/>
        <w:ind w:firstLineChars="200" w:firstLine="482"/>
        <w:contextualSpacing/>
        <w:rPr>
          <w:rFonts w:ascii="仿宋_GB2312" w:eastAsia="仿宋_GB2312" w:hAnsi="宋体" w:cs="宋体"/>
          <w:b/>
          <w:kern w:val="0"/>
        </w:rPr>
      </w:pPr>
      <w:r w:rsidRPr="0019740A">
        <w:rPr>
          <w:rFonts w:ascii="仿宋_GB2312" w:eastAsia="仿宋_GB2312" w:hint="eastAsia"/>
          <w:b/>
        </w:rPr>
        <w:lastRenderedPageBreak/>
        <w:t>七、</w:t>
      </w:r>
      <w:r w:rsidR="00866439" w:rsidRPr="00D73560">
        <w:rPr>
          <w:rFonts w:ascii="仿宋_GB2312" w:eastAsia="仿宋_GB2312" w:hAnsi="宋体" w:cs="宋体" w:hint="eastAsia"/>
          <w:b/>
          <w:kern w:val="0"/>
        </w:rPr>
        <w:t>合格供应商的监督管理</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入库供应商应依法参与我院采购工作交易活动，并承诺遵守我院管理制度及以下要求。</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（一）经查实合格供应商有以下情况之一时，清退出合格供应商库：</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1</w:t>
      </w:r>
      <w:r w:rsidR="008D4DE9" w:rsidRPr="0019740A">
        <w:rPr>
          <w:rFonts w:ascii="仿宋_GB2312" w:eastAsia="仿宋_GB2312"/>
        </w:rPr>
        <w:t>.</w:t>
      </w:r>
      <w:r w:rsidRPr="00D73560">
        <w:rPr>
          <w:rFonts w:ascii="仿宋_GB2312" w:eastAsia="仿宋_GB2312" w:hint="eastAsia"/>
        </w:rPr>
        <w:t>确定为采购承包人后，委托函发出之日起30日内不与我院签订书面合同的；</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2.承接的项目在实施过程中发生挂靠现象的；</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3.承接的项目采购质量不达标的；</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4.不积极配合实施部门在规定的合理时间内供货或提供服务，因承包人原因，造成工期被延误5个日历天或以上的；</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5.若承包人在当期末并评为不合格供应商而被清退出合格供应商库的，该承包人与我院签订的全部采购/服务合同将自动终止；</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6.采购承包人涉及廉政问题及其他违反法律法规的。</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（二）如入库单位名称、法定代表人、注册地址等基本信息变更的，应及时将工商部门登记变更资料报送至我院，进行基本信息的备存和更新。</w:t>
      </w:r>
    </w:p>
    <w:p w:rsidR="00FC496A" w:rsidRPr="0019740A" w:rsidRDefault="008D4DE9" w:rsidP="0019740A">
      <w:pPr>
        <w:wordWrap/>
        <w:spacing w:line="360" w:lineRule="exact"/>
        <w:ind w:firstLineChars="200" w:firstLine="482"/>
        <w:contextualSpacing/>
        <w:rPr>
          <w:rFonts w:ascii="仿宋_GB2312" w:eastAsia="仿宋_GB2312"/>
          <w:b/>
        </w:rPr>
      </w:pPr>
      <w:r w:rsidRPr="0019740A">
        <w:rPr>
          <w:rFonts w:ascii="仿宋_GB2312" w:eastAsia="仿宋_GB2312" w:hint="eastAsia"/>
          <w:b/>
        </w:rPr>
        <w:t>八、合格供应商库的更新</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每期的合格供应商名单有效期限为1年。</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有效期限内，如出现该类别供应商数量不足最低要求的，由建设管理部提出补选方案，经院合格供应商工作小组集体讨论后，报院审批同意后实施。</w:t>
      </w:r>
    </w:p>
    <w:p w:rsidR="00866439" w:rsidRPr="00D73560" w:rsidRDefault="00866439" w:rsidP="00D73560">
      <w:pPr>
        <w:wordWrap/>
        <w:spacing w:line="360" w:lineRule="exact"/>
        <w:ind w:firstLineChars="200" w:firstLine="480"/>
        <w:contextualSpacing/>
        <w:rPr>
          <w:rFonts w:ascii="仿宋_GB2312" w:eastAsia="仿宋_GB2312" w:hAnsi="宋体" w:cs="宋体"/>
          <w:kern w:val="0"/>
        </w:rPr>
      </w:pPr>
      <w:r w:rsidRPr="00D73560">
        <w:rPr>
          <w:rFonts w:ascii="仿宋_GB2312" w:eastAsia="仿宋_GB2312" w:hAnsi="宋体" w:cs="宋体" w:hint="eastAsia"/>
          <w:kern w:val="0"/>
        </w:rPr>
        <w:t>有效期期满前，建设管理部结合合格供应商名单的综合评价情况，提出合格供应商库的更新方案，院合格供应商工作小组集体讨论后，报院审批同意后实施。</w:t>
      </w:r>
    </w:p>
    <w:p w:rsidR="00866439" w:rsidRPr="00D73560" w:rsidRDefault="00866439" w:rsidP="00467AED">
      <w:pPr>
        <w:wordWrap/>
        <w:spacing w:line="360" w:lineRule="exact"/>
        <w:ind w:firstLineChars="200" w:firstLine="482"/>
        <w:contextualSpacing/>
        <w:rPr>
          <w:rFonts w:ascii="仿宋_GB2312" w:eastAsia="仿宋_GB2312"/>
          <w:b/>
        </w:rPr>
      </w:pPr>
      <w:r w:rsidRPr="00D73560">
        <w:rPr>
          <w:rFonts w:ascii="仿宋_GB2312" w:eastAsia="仿宋_GB2312" w:hint="eastAsia"/>
          <w:b/>
        </w:rPr>
        <w:t>九、罚则</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与《广州市林业和园林科学研究院招投标管理办法》的规定一致。</w:t>
      </w:r>
    </w:p>
    <w:p w:rsidR="00866439" w:rsidRPr="00D73560" w:rsidRDefault="00866439" w:rsidP="00467AED">
      <w:pPr>
        <w:wordWrap/>
        <w:spacing w:line="360" w:lineRule="exact"/>
        <w:ind w:firstLineChars="200" w:firstLine="482"/>
        <w:contextualSpacing/>
        <w:rPr>
          <w:rFonts w:ascii="仿宋_GB2312" w:eastAsia="仿宋_GB2312"/>
          <w:b/>
        </w:rPr>
      </w:pPr>
      <w:r w:rsidRPr="00D73560">
        <w:rPr>
          <w:rFonts w:ascii="仿宋_GB2312" w:eastAsia="仿宋_GB2312" w:hint="eastAsia"/>
          <w:b/>
        </w:rPr>
        <w:t>十、附则</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本办法自2018年5月1日起实施，相关法律法规、政策依据变化的，根据实施情况依法评估修订。</w:t>
      </w: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本办法由建设管理部负责解释。</w:t>
      </w:r>
    </w:p>
    <w:p w:rsidR="00866439" w:rsidRPr="00D73560" w:rsidRDefault="00866439" w:rsidP="00D73560">
      <w:pPr>
        <w:wordWrap/>
        <w:spacing w:line="360" w:lineRule="exact"/>
        <w:ind w:firstLineChars="200" w:firstLine="480"/>
        <w:contextualSpacing/>
        <w:rPr>
          <w:rFonts w:ascii="仿宋_GB2312" w:eastAsia="仿宋_GB2312"/>
        </w:rPr>
      </w:pPr>
    </w:p>
    <w:p w:rsidR="00866439" w:rsidRPr="00D73560" w:rsidRDefault="00866439" w:rsidP="00D73560">
      <w:pPr>
        <w:wordWrap/>
        <w:spacing w:line="360" w:lineRule="exact"/>
        <w:ind w:firstLineChars="200" w:firstLine="480"/>
        <w:contextualSpacing/>
        <w:rPr>
          <w:rFonts w:ascii="仿宋_GB2312" w:eastAsia="仿宋_GB2312"/>
        </w:rPr>
      </w:pPr>
      <w:r w:rsidRPr="00D73560">
        <w:rPr>
          <w:rFonts w:ascii="仿宋_GB2312" w:eastAsia="仿宋_GB2312" w:hint="eastAsia"/>
        </w:rPr>
        <w:t>附件</w:t>
      </w:r>
      <w:r w:rsidR="002760D0">
        <w:rPr>
          <w:rFonts w:ascii="仿宋_GB2312" w:eastAsia="仿宋_GB2312" w:hint="eastAsia"/>
        </w:rPr>
        <w:t>1</w:t>
      </w:r>
      <w:r w:rsidRPr="00D73560">
        <w:rPr>
          <w:rFonts w:ascii="仿宋_GB2312" w:eastAsia="仿宋_GB2312" w:hint="eastAsia"/>
        </w:rPr>
        <w:t>：合格供应商综合评价表</w:t>
      </w:r>
    </w:p>
    <w:p w:rsidR="00866439" w:rsidRPr="00D73560" w:rsidRDefault="00866439" w:rsidP="00D73560">
      <w:pPr>
        <w:wordWrap/>
        <w:spacing w:line="360" w:lineRule="exact"/>
        <w:ind w:firstLineChars="200" w:firstLine="480"/>
        <w:contextualSpacing/>
        <w:rPr>
          <w:rFonts w:ascii="仿宋_GB2312" w:eastAsia="仿宋_GB2312"/>
        </w:rPr>
      </w:pPr>
    </w:p>
    <w:p w:rsidR="00866439" w:rsidRPr="00D73560" w:rsidRDefault="00866439" w:rsidP="00D73560">
      <w:pPr>
        <w:wordWrap/>
        <w:spacing w:line="360" w:lineRule="exact"/>
        <w:ind w:firstLineChars="200" w:firstLine="480"/>
        <w:contextualSpacing/>
        <w:rPr>
          <w:rFonts w:ascii="仿宋_GB2312" w:eastAsia="仿宋_GB2312"/>
        </w:rPr>
      </w:pPr>
    </w:p>
    <w:p w:rsidR="00866439" w:rsidRPr="00D73560" w:rsidRDefault="00866439" w:rsidP="00D73560">
      <w:pPr>
        <w:wordWrap/>
        <w:spacing w:line="360" w:lineRule="exact"/>
        <w:ind w:firstLineChars="1461" w:firstLine="3506"/>
        <w:contextualSpacing/>
        <w:jc w:val="center"/>
        <w:rPr>
          <w:rFonts w:ascii="仿宋_GB2312" w:eastAsia="仿宋_GB2312"/>
        </w:rPr>
      </w:pPr>
      <w:r w:rsidRPr="00D73560">
        <w:rPr>
          <w:rFonts w:ascii="仿宋_GB2312" w:eastAsia="仿宋_GB2312" w:hint="eastAsia"/>
        </w:rPr>
        <w:t>广州市林业和园林科学研究院</w:t>
      </w:r>
    </w:p>
    <w:p w:rsidR="00866439" w:rsidRPr="00D73560" w:rsidRDefault="00866439" w:rsidP="00D73560">
      <w:pPr>
        <w:wordWrap/>
        <w:spacing w:line="360" w:lineRule="exact"/>
        <w:ind w:firstLineChars="1461" w:firstLine="3506"/>
        <w:contextualSpacing/>
        <w:jc w:val="center"/>
        <w:rPr>
          <w:rFonts w:ascii="仿宋_GB2312" w:eastAsia="仿宋_GB2312"/>
        </w:rPr>
      </w:pPr>
      <w:r w:rsidRPr="00D73560">
        <w:rPr>
          <w:rFonts w:ascii="仿宋_GB2312" w:eastAsia="仿宋_GB2312" w:hint="eastAsia"/>
        </w:rPr>
        <w:t>2018年</w:t>
      </w:r>
      <w:r w:rsidR="00467AED">
        <w:rPr>
          <w:rFonts w:ascii="仿宋_GB2312" w:eastAsia="仿宋_GB2312" w:hint="eastAsia"/>
        </w:rPr>
        <w:t>5</w:t>
      </w:r>
      <w:r w:rsidRPr="00D73560">
        <w:rPr>
          <w:rFonts w:ascii="仿宋_GB2312" w:eastAsia="仿宋_GB2312" w:hint="eastAsia"/>
        </w:rPr>
        <w:t>月</w:t>
      </w:r>
      <w:r w:rsidR="00467AED">
        <w:rPr>
          <w:rFonts w:ascii="仿宋_GB2312" w:eastAsia="仿宋_GB2312" w:hint="eastAsia"/>
        </w:rPr>
        <w:t>10</w:t>
      </w:r>
      <w:r w:rsidRPr="00D73560">
        <w:rPr>
          <w:rFonts w:ascii="仿宋_GB2312" w:eastAsia="仿宋_GB2312" w:hint="eastAsia"/>
        </w:rPr>
        <w:t>日</w:t>
      </w:r>
    </w:p>
    <w:p w:rsidR="00201329" w:rsidRDefault="00201329" w:rsidP="00866439">
      <w:pPr>
        <w:ind w:firstLineChars="1461" w:firstLine="4675"/>
        <w:contextualSpacing/>
        <w:jc w:val="center"/>
        <w:rPr>
          <w:rFonts w:ascii="仿宋_GB2312" w:eastAsia="仿宋_GB2312"/>
          <w:sz w:val="32"/>
          <w:szCs w:val="32"/>
        </w:rPr>
      </w:pPr>
    </w:p>
    <w:p w:rsidR="00201329" w:rsidRDefault="00201329" w:rsidP="00866439">
      <w:pPr>
        <w:ind w:firstLineChars="1461" w:firstLine="4675"/>
        <w:contextualSpacing/>
        <w:jc w:val="center"/>
        <w:rPr>
          <w:rFonts w:ascii="仿宋_GB2312" w:eastAsia="仿宋_GB2312"/>
          <w:sz w:val="32"/>
          <w:szCs w:val="32"/>
        </w:rPr>
        <w:sectPr w:rsidR="00201329" w:rsidSect="00487945">
          <w:footerReference w:type="default" r:id="rId7"/>
          <w:pgSz w:w="11906" w:h="16838"/>
          <w:pgMar w:top="1418" w:right="1276" w:bottom="1134" w:left="1418" w:header="851" w:footer="805" w:gutter="0"/>
          <w:cols w:space="425"/>
          <w:docGrid w:type="lines" w:linePitch="312"/>
        </w:sectPr>
      </w:pPr>
    </w:p>
    <w:p w:rsidR="00866439" w:rsidRDefault="00866439" w:rsidP="00866439">
      <w:pPr>
        <w:rPr>
          <w:rFonts w:ascii="仿宋_GB2312" w:eastAsia="仿宋_GB2312"/>
          <w:sz w:val="28"/>
          <w:szCs w:val="32"/>
        </w:rPr>
      </w:pPr>
      <w:r w:rsidRPr="008A10CB">
        <w:rPr>
          <w:rFonts w:ascii="仿宋_GB2312" w:eastAsia="仿宋_GB2312" w:hint="eastAsia"/>
          <w:sz w:val="28"/>
          <w:szCs w:val="32"/>
        </w:rPr>
        <w:lastRenderedPageBreak/>
        <w:t>附件：</w:t>
      </w:r>
    </w:p>
    <w:p w:rsidR="00487945" w:rsidRDefault="008D4DE9" w:rsidP="0019740A">
      <w:pPr>
        <w:jc w:val="center"/>
        <w:rPr>
          <w:rFonts w:ascii="仿宋_GB2312" w:eastAsia="仿宋_GB2312"/>
          <w:sz w:val="32"/>
          <w:szCs w:val="32"/>
        </w:rPr>
      </w:pPr>
      <w:r w:rsidRPr="0019740A">
        <w:rPr>
          <w:rFonts w:ascii="宋体" w:hAnsi="宋体" w:cs="宋体" w:hint="eastAsia"/>
          <w:b/>
          <w:bCs/>
          <w:color w:val="000000"/>
          <w:kern w:val="0"/>
          <w:sz w:val="32"/>
          <w:szCs w:val="32"/>
        </w:rPr>
        <w:t>广州市林业和园林科学研究院合格供应商综合评价表</w:t>
      </w:r>
    </w:p>
    <w:tbl>
      <w:tblPr>
        <w:tblW w:w="10491" w:type="dxa"/>
        <w:tblInd w:w="-601" w:type="dxa"/>
        <w:tblLayout w:type="fixed"/>
        <w:tblLook w:val="04A0"/>
      </w:tblPr>
      <w:tblGrid>
        <w:gridCol w:w="567"/>
        <w:gridCol w:w="1985"/>
        <w:gridCol w:w="567"/>
        <w:gridCol w:w="5954"/>
        <w:gridCol w:w="1418"/>
      </w:tblGrid>
      <w:tr w:rsidR="00866439" w:rsidRPr="000F7CA1" w:rsidTr="00E12CCA">
        <w:trPr>
          <w:trHeight w:val="480"/>
        </w:trPr>
        <w:tc>
          <w:tcPr>
            <w:tcW w:w="10491" w:type="dxa"/>
            <w:gridSpan w:val="5"/>
            <w:tcBorders>
              <w:top w:val="nil"/>
              <w:left w:val="nil"/>
              <w:bottom w:val="nil"/>
              <w:right w:val="nil"/>
            </w:tcBorders>
            <w:shd w:val="clear" w:color="auto" w:fill="auto"/>
            <w:noWrap/>
            <w:vAlign w:val="center"/>
            <w:hideMark/>
          </w:tcPr>
          <w:p w:rsidR="00487945" w:rsidRPr="0019740A" w:rsidRDefault="008D4DE9" w:rsidP="0019740A">
            <w:pPr>
              <w:ind w:firstLine="34"/>
              <w:rPr>
                <w:rFonts w:ascii="宋体" w:hAnsi="宋体" w:cs="宋体"/>
                <w:b/>
                <w:bCs/>
                <w:color w:val="000000"/>
                <w:kern w:val="0"/>
                <w:sz w:val="18"/>
                <w:szCs w:val="18"/>
              </w:rPr>
            </w:pPr>
            <w:r w:rsidRPr="0019740A">
              <w:rPr>
                <w:rFonts w:ascii="宋体" w:hAnsi="宋体" w:cs="宋体" w:hint="eastAsia"/>
                <w:b/>
                <w:bCs/>
                <w:color w:val="000000"/>
                <w:kern w:val="0"/>
                <w:sz w:val="18"/>
                <w:szCs w:val="18"/>
              </w:rPr>
              <w:t>供应商名称：</w:t>
            </w:r>
            <w:r w:rsidR="00866439" w:rsidRPr="00A95405">
              <w:rPr>
                <w:rFonts w:ascii="宋体" w:hAnsi="宋体" w:cs="宋体" w:hint="eastAsia"/>
                <w:b/>
                <w:bCs/>
                <w:color w:val="000000"/>
                <w:kern w:val="0"/>
                <w:sz w:val="18"/>
                <w:szCs w:val="18"/>
              </w:rPr>
              <w:t>评价时间：   年   月   日</w:t>
            </w:r>
          </w:p>
        </w:tc>
      </w:tr>
      <w:tr w:rsidR="00866439" w:rsidRPr="000F7CA1" w:rsidTr="0019740A">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ind w:hanging="43"/>
              <w:jc w:val="center"/>
              <w:rPr>
                <w:rFonts w:asciiTheme="minorEastAsia" w:eastAsiaTheme="minorEastAsia" w:hAnsiTheme="minorEastAsia" w:cs="宋体"/>
                <w:b/>
                <w:bCs/>
                <w:color w:val="000000"/>
                <w:kern w:val="0"/>
                <w:sz w:val="20"/>
                <w:szCs w:val="20"/>
              </w:rPr>
            </w:pPr>
            <w:r w:rsidRPr="0019740A">
              <w:rPr>
                <w:rFonts w:asciiTheme="minorEastAsia" w:eastAsiaTheme="minorEastAsia" w:hAnsiTheme="minorEastAsia" w:cs="宋体" w:hint="eastAsia"/>
                <w:b/>
                <w:bCs/>
                <w:color w:val="000000"/>
                <w:kern w:val="0"/>
                <w:sz w:val="20"/>
                <w:szCs w:val="20"/>
              </w:rPr>
              <w:t>序号</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ind w:hanging="43"/>
              <w:jc w:val="center"/>
              <w:rPr>
                <w:rFonts w:asciiTheme="minorEastAsia" w:eastAsiaTheme="minorEastAsia" w:hAnsiTheme="minorEastAsia" w:cs="宋体"/>
                <w:b/>
                <w:bCs/>
                <w:color w:val="000000"/>
                <w:kern w:val="0"/>
                <w:sz w:val="20"/>
                <w:szCs w:val="20"/>
              </w:rPr>
            </w:pPr>
            <w:r w:rsidRPr="0019740A">
              <w:rPr>
                <w:rFonts w:asciiTheme="minorEastAsia" w:eastAsiaTheme="minorEastAsia" w:hAnsiTheme="minorEastAsia" w:cs="宋体" w:hint="eastAsia"/>
                <w:b/>
                <w:bCs/>
                <w:color w:val="000000"/>
                <w:kern w:val="0"/>
                <w:sz w:val="20"/>
                <w:szCs w:val="20"/>
              </w:rPr>
              <w:t>子项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ind w:hanging="43"/>
              <w:jc w:val="center"/>
              <w:rPr>
                <w:rFonts w:asciiTheme="minorEastAsia" w:eastAsiaTheme="minorEastAsia" w:hAnsiTheme="minorEastAsia" w:cs="宋体"/>
                <w:b/>
                <w:bCs/>
                <w:color w:val="000000"/>
                <w:kern w:val="0"/>
                <w:sz w:val="20"/>
                <w:szCs w:val="20"/>
              </w:rPr>
            </w:pPr>
            <w:r w:rsidRPr="0019740A">
              <w:rPr>
                <w:rFonts w:asciiTheme="minorEastAsia" w:eastAsiaTheme="minorEastAsia" w:hAnsiTheme="minorEastAsia" w:cs="宋体" w:hint="eastAsia"/>
                <w:b/>
                <w:bCs/>
                <w:color w:val="000000"/>
                <w:kern w:val="0"/>
                <w:sz w:val="20"/>
                <w:szCs w:val="20"/>
              </w:rPr>
              <w:t>分值</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ind w:firstLine="33"/>
              <w:jc w:val="center"/>
              <w:rPr>
                <w:rFonts w:asciiTheme="minorEastAsia" w:eastAsiaTheme="minorEastAsia" w:hAnsiTheme="minorEastAsia" w:cs="宋体"/>
                <w:b/>
                <w:bCs/>
                <w:color w:val="000000"/>
                <w:kern w:val="0"/>
                <w:sz w:val="20"/>
                <w:szCs w:val="20"/>
              </w:rPr>
            </w:pPr>
            <w:r w:rsidRPr="0019740A">
              <w:rPr>
                <w:rFonts w:asciiTheme="minorEastAsia" w:eastAsiaTheme="minorEastAsia" w:hAnsiTheme="minorEastAsia" w:cs="宋体" w:hint="eastAsia"/>
                <w:b/>
                <w:bCs/>
                <w:color w:val="000000"/>
                <w:kern w:val="0"/>
                <w:sz w:val="20"/>
                <w:szCs w:val="20"/>
              </w:rPr>
              <w:t>评分标准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ind w:firstLine="33"/>
              <w:jc w:val="center"/>
              <w:rPr>
                <w:rFonts w:asciiTheme="minorEastAsia" w:eastAsiaTheme="minorEastAsia" w:hAnsiTheme="minorEastAsia" w:cs="宋体"/>
                <w:b/>
                <w:bCs/>
                <w:color w:val="000000"/>
                <w:kern w:val="0"/>
                <w:sz w:val="20"/>
                <w:szCs w:val="20"/>
              </w:rPr>
            </w:pPr>
            <w:r w:rsidRPr="0019740A">
              <w:rPr>
                <w:rFonts w:asciiTheme="minorEastAsia" w:eastAsiaTheme="minorEastAsia" w:hAnsiTheme="minorEastAsia" w:cs="宋体" w:hint="eastAsia"/>
                <w:b/>
                <w:bCs/>
                <w:color w:val="000000"/>
                <w:kern w:val="0"/>
                <w:sz w:val="20"/>
                <w:szCs w:val="20"/>
              </w:rPr>
              <w:t>评审结果</w:t>
            </w:r>
          </w:p>
        </w:tc>
      </w:tr>
      <w:tr w:rsidR="00866439" w:rsidRPr="000F7CA1" w:rsidTr="0019740A">
        <w:trPr>
          <w:trHeight w:val="2295"/>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01329" w:rsidRDefault="008D4DE9" w:rsidP="00201329">
            <w:pPr>
              <w:spacing w:line="240" w:lineRule="exact"/>
              <w:ind w:hanging="43"/>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基础</w:t>
            </w:r>
          </w:p>
          <w:p w:rsidR="00866439" w:rsidRPr="0019740A" w:rsidRDefault="008D4DE9" w:rsidP="00201329">
            <w:pPr>
              <w:spacing w:line="240" w:lineRule="exact"/>
              <w:ind w:hanging="43"/>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项目</w:t>
            </w:r>
          </w:p>
        </w:tc>
        <w:tc>
          <w:tcPr>
            <w:tcW w:w="1985"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1.入库单位在苗木/材料/服务质量方面的表现</w:t>
            </w:r>
          </w:p>
        </w:tc>
        <w:tc>
          <w:tcPr>
            <w:tcW w:w="567"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hanging="62"/>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50</w:t>
            </w:r>
          </w:p>
        </w:tc>
        <w:tc>
          <w:tcPr>
            <w:tcW w:w="5954" w:type="dxa"/>
            <w:tcBorders>
              <w:top w:val="nil"/>
              <w:left w:val="nil"/>
              <w:bottom w:val="single" w:sz="4" w:space="0" w:color="auto"/>
              <w:right w:val="single" w:sz="4" w:space="0" w:color="auto"/>
            </w:tcBorders>
            <w:shd w:val="clear" w:color="auto" w:fill="auto"/>
            <w:vAlign w:val="center"/>
            <w:hideMark/>
          </w:tcPr>
          <w:p w:rsidR="00866439" w:rsidRPr="00201329" w:rsidRDefault="008D4DE9" w:rsidP="00201329">
            <w:pPr>
              <w:spacing w:line="240" w:lineRule="exact"/>
              <w:ind w:hanging="62"/>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优秀：①采购质量</w:t>
            </w:r>
            <w:r w:rsidRPr="0019740A">
              <w:rPr>
                <w:rFonts w:asciiTheme="minorEastAsia" w:eastAsiaTheme="minorEastAsia" w:hAnsiTheme="minorEastAsia" w:cs="宋体"/>
                <w:color w:val="000000"/>
                <w:kern w:val="0"/>
                <w:sz w:val="20"/>
                <w:szCs w:val="20"/>
              </w:rPr>
              <w:t>/服务质量符合标准要求，验收一次过合格。</w:t>
            </w:r>
          </w:p>
          <w:p w:rsidR="00487945" w:rsidRDefault="008D4DE9" w:rsidP="0019740A">
            <w:pPr>
              <w:spacing w:line="240" w:lineRule="exact"/>
              <w:ind w:hanging="62"/>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②服务质量非常好。</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良好：①苗木</w:t>
            </w:r>
            <w:r w:rsidRPr="0019740A">
              <w:rPr>
                <w:rFonts w:asciiTheme="minorEastAsia" w:eastAsiaTheme="minorEastAsia" w:hAnsiTheme="minorEastAsia" w:cs="宋体"/>
                <w:color w:val="000000"/>
                <w:kern w:val="0"/>
                <w:sz w:val="20"/>
                <w:szCs w:val="20"/>
              </w:rPr>
              <w:t>/材料质量基本满足标准要求，验收有少量整改。</w:t>
            </w:r>
          </w:p>
          <w:p w:rsidR="00487945" w:rsidRDefault="008D4DE9" w:rsidP="0019740A">
            <w:pPr>
              <w:spacing w:line="240" w:lineRule="exact"/>
              <w:ind w:hanging="62"/>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②服务质量良好。</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合格：①苗木</w:t>
            </w:r>
            <w:r w:rsidRPr="0019740A">
              <w:rPr>
                <w:rFonts w:asciiTheme="minorEastAsia" w:eastAsiaTheme="minorEastAsia" w:hAnsiTheme="minorEastAsia" w:cs="宋体"/>
                <w:color w:val="000000"/>
                <w:kern w:val="0"/>
                <w:sz w:val="20"/>
                <w:szCs w:val="20"/>
              </w:rPr>
              <w:t>/材料质量基本满足标准要求，</w:t>
            </w:r>
            <w:r w:rsidRPr="0019740A">
              <w:rPr>
                <w:rFonts w:asciiTheme="minorEastAsia" w:eastAsiaTheme="minorEastAsia" w:hAnsiTheme="minorEastAsia" w:cs="宋体" w:hint="eastAsia"/>
                <w:color w:val="000000"/>
                <w:kern w:val="0"/>
                <w:sz w:val="20"/>
                <w:szCs w:val="20"/>
              </w:rPr>
              <w:t>经提出整改要求后，二次验收合格。</w:t>
            </w:r>
            <w:r w:rsidRPr="0019740A">
              <w:rPr>
                <w:rFonts w:asciiTheme="minorEastAsia" w:eastAsiaTheme="minorEastAsia" w:hAnsiTheme="minorEastAsia" w:cs="宋体"/>
                <w:color w:val="000000"/>
                <w:kern w:val="0"/>
                <w:sz w:val="20"/>
                <w:szCs w:val="20"/>
              </w:rPr>
              <w:br/>
              <w:t xml:space="preserve">      ②服务质量合格。</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不合格：①苗木</w:t>
            </w:r>
            <w:r w:rsidRPr="0019740A">
              <w:rPr>
                <w:rFonts w:asciiTheme="minorEastAsia" w:eastAsiaTheme="minorEastAsia" w:hAnsiTheme="minorEastAsia" w:cs="宋体"/>
                <w:color w:val="000000"/>
                <w:kern w:val="0"/>
                <w:sz w:val="20"/>
                <w:szCs w:val="20"/>
              </w:rPr>
              <w:t>/材料质量不满足标准要求，经整改后仍未满足要求。</w:t>
            </w:r>
          </w:p>
          <w:p w:rsidR="00487945" w:rsidRPr="0019740A" w:rsidRDefault="008D4DE9" w:rsidP="0019740A">
            <w:pPr>
              <w:spacing w:line="240" w:lineRule="exact"/>
              <w:ind w:hanging="62"/>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②服务质量差。</w:t>
            </w:r>
          </w:p>
        </w:tc>
        <w:tc>
          <w:tcPr>
            <w:tcW w:w="1418"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□优秀</w:t>
            </w:r>
            <w:r w:rsidRPr="0019740A">
              <w:rPr>
                <w:rFonts w:asciiTheme="minorEastAsia" w:eastAsiaTheme="minorEastAsia" w:hAnsiTheme="minorEastAsia" w:cs="宋体"/>
                <w:color w:val="000000"/>
                <w:kern w:val="0"/>
                <w:sz w:val="20"/>
                <w:szCs w:val="20"/>
              </w:rPr>
              <w:t>50分</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□良好</w:t>
            </w:r>
            <w:r w:rsidRPr="0019740A">
              <w:rPr>
                <w:rFonts w:asciiTheme="minorEastAsia" w:eastAsiaTheme="minorEastAsia" w:hAnsiTheme="minorEastAsia" w:cs="宋体"/>
                <w:color w:val="000000"/>
                <w:kern w:val="0"/>
                <w:sz w:val="20"/>
                <w:szCs w:val="20"/>
              </w:rPr>
              <w:t>35分</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□合格</w:t>
            </w:r>
            <w:r w:rsidRPr="0019740A">
              <w:rPr>
                <w:rFonts w:asciiTheme="minorEastAsia" w:eastAsiaTheme="minorEastAsia" w:hAnsiTheme="minorEastAsia" w:cs="宋体"/>
                <w:color w:val="000000"/>
                <w:kern w:val="0"/>
                <w:sz w:val="20"/>
                <w:szCs w:val="20"/>
              </w:rPr>
              <w:t>20分</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□不合格</w:t>
            </w:r>
            <w:r w:rsidRPr="0019740A">
              <w:rPr>
                <w:rFonts w:asciiTheme="minorEastAsia" w:eastAsiaTheme="minorEastAsia" w:hAnsiTheme="minorEastAsia" w:cs="宋体"/>
                <w:color w:val="000000"/>
                <w:kern w:val="0"/>
                <w:sz w:val="20"/>
                <w:szCs w:val="20"/>
              </w:rPr>
              <w:t>0分</w:t>
            </w:r>
          </w:p>
        </w:tc>
      </w:tr>
      <w:tr w:rsidR="00866439" w:rsidRPr="000F7CA1" w:rsidTr="0019740A">
        <w:trPr>
          <w:trHeight w:val="1553"/>
        </w:trPr>
        <w:tc>
          <w:tcPr>
            <w:tcW w:w="567" w:type="dxa"/>
            <w:vMerge/>
            <w:tcBorders>
              <w:top w:val="nil"/>
              <w:left w:val="single" w:sz="4" w:space="0" w:color="auto"/>
              <w:bottom w:val="single" w:sz="4" w:space="0" w:color="000000"/>
              <w:right w:val="single" w:sz="4" w:space="0" w:color="auto"/>
            </w:tcBorders>
            <w:vAlign w:val="center"/>
            <w:hideMark/>
          </w:tcPr>
          <w:p w:rsidR="00866439" w:rsidRPr="0019740A" w:rsidRDefault="00866439" w:rsidP="00201329">
            <w:pPr>
              <w:spacing w:line="240" w:lineRule="exact"/>
              <w:ind w:hanging="43"/>
              <w:rPr>
                <w:rFonts w:asciiTheme="minorEastAsia" w:eastAsiaTheme="minorEastAsia" w:hAnsiTheme="minorEastAsia" w:cs="宋体"/>
                <w:color w:val="000000"/>
                <w:kern w:val="0"/>
                <w:sz w:val="20"/>
                <w:szCs w:val="20"/>
              </w:rPr>
            </w:pPr>
          </w:p>
        </w:tc>
        <w:tc>
          <w:tcPr>
            <w:tcW w:w="1985"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2.入库单位在项目进度管理/服务响应方面的表现</w:t>
            </w:r>
          </w:p>
        </w:tc>
        <w:tc>
          <w:tcPr>
            <w:tcW w:w="567"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hanging="62"/>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30</w:t>
            </w:r>
          </w:p>
        </w:tc>
        <w:tc>
          <w:tcPr>
            <w:tcW w:w="5954"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hanging="62"/>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优秀：①采购进度早于计划完成。②服务响应快。</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良好：①采购进度与计划符合，达到工期目标。②服务响应较快。</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合格：</w:t>
            </w:r>
            <w:r w:rsidRPr="0019740A">
              <w:rPr>
                <w:rFonts w:asciiTheme="minorEastAsia" w:eastAsiaTheme="minorEastAsia" w:hAnsiTheme="minorEastAsia" w:cs="宋体" w:hint="eastAsia"/>
                <w:color w:val="000000"/>
                <w:spacing w:val="-4"/>
                <w:kern w:val="0"/>
                <w:sz w:val="20"/>
                <w:szCs w:val="20"/>
              </w:rPr>
              <w:t>①采购进度与计划基本符合，基本达到工期目标。②服务响应时间满足要求。</w:t>
            </w:r>
            <w:r w:rsidRPr="0019740A">
              <w:rPr>
                <w:rFonts w:asciiTheme="minorEastAsia" w:eastAsiaTheme="minorEastAsia" w:hAnsiTheme="minorEastAsia" w:cs="宋体"/>
                <w:color w:val="000000"/>
                <w:spacing w:val="-2"/>
                <w:kern w:val="0"/>
                <w:sz w:val="20"/>
                <w:szCs w:val="20"/>
              </w:rPr>
              <w:br/>
            </w:r>
            <w:r w:rsidRPr="0019740A">
              <w:rPr>
                <w:rFonts w:asciiTheme="minorEastAsia" w:eastAsiaTheme="minorEastAsia" w:hAnsiTheme="minorEastAsia" w:cs="宋体" w:hint="eastAsia"/>
                <w:color w:val="000000"/>
                <w:kern w:val="0"/>
                <w:sz w:val="20"/>
                <w:szCs w:val="20"/>
              </w:rPr>
              <w:t>不合格：①采购进度不满足项目工期目标。②服务响应时间不满足要求。</w:t>
            </w:r>
          </w:p>
        </w:tc>
        <w:tc>
          <w:tcPr>
            <w:tcW w:w="1418"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□优秀</w:t>
            </w:r>
            <w:r w:rsidRPr="0019740A">
              <w:rPr>
                <w:rFonts w:asciiTheme="minorEastAsia" w:eastAsiaTheme="minorEastAsia" w:hAnsiTheme="minorEastAsia" w:cs="宋体"/>
                <w:color w:val="000000"/>
                <w:kern w:val="0"/>
                <w:sz w:val="20"/>
                <w:szCs w:val="20"/>
              </w:rPr>
              <w:t>30分</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□良好</w:t>
            </w:r>
            <w:r w:rsidRPr="0019740A">
              <w:rPr>
                <w:rFonts w:asciiTheme="minorEastAsia" w:eastAsiaTheme="minorEastAsia" w:hAnsiTheme="minorEastAsia" w:cs="宋体"/>
                <w:color w:val="000000"/>
                <w:kern w:val="0"/>
                <w:sz w:val="20"/>
                <w:szCs w:val="20"/>
              </w:rPr>
              <w:t>20分</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□合格</w:t>
            </w:r>
            <w:r w:rsidRPr="0019740A">
              <w:rPr>
                <w:rFonts w:asciiTheme="minorEastAsia" w:eastAsiaTheme="minorEastAsia" w:hAnsiTheme="minorEastAsia" w:cs="宋体"/>
                <w:color w:val="000000"/>
                <w:kern w:val="0"/>
                <w:sz w:val="20"/>
                <w:szCs w:val="20"/>
              </w:rPr>
              <w:t>10分</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□不合格</w:t>
            </w:r>
            <w:r w:rsidRPr="0019740A">
              <w:rPr>
                <w:rFonts w:asciiTheme="minorEastAsia" w:eastAsiaTheme="minorEastAsia" w:hAnsiTheme="minorEastAsia" w:cs="宋体"/>
                <w:color w:val="000000"/>
                <w:kern w:val="0"/>
                <w:sz w:val="20"/>
                <w:szCs w:val="20"/>
              </w:rPr>
              <w:t>0分</w:t>
            </w:r>
          </w:p>
        </w:tc>
      </w:tr>
      <w:tr w:rsidR="00866439" w:rsidRPr="000F7CA1" w:rsidTr="0019740A">
        <w:trPr>
          <w:trHeight w:val="1246"/>
        </w:trPr>
        <w:tc>
          <w:tcPr>
            <w:tcW w:w="567" w:type="dxa"/>
            <w:vMerge/>
            <w:tcBorders>
              <w:top w:val="nil"/>
              <w:left w:val="single" w:sz="4" w:space="0" w:color="auto"/>
              <w:bottom w:val="single" w:sz="4" w:space="0" w:color="000000"/>
              <w:right w:val="single" w:sz="4" w:space="0" w:color="auto"/>
            </w:tcBorders>
            <w:vAlign w:val="center"/>
            <w:hideMark/>
          </w:tcPr>
          <w:p w:rsidR="00866439" w:rsidRPr="0019740A" w:rsidRDefault="00866439" w:rsidP="00201329">
            <w:pPr>
              <w:spacing w:line="240" w:lineRule="exact"/>
              <w:ind w:hanging="43"/>
              <w:rPr>
                <w:rFonts w:asciiTheme="minorEastAsia" w:eastAsiaTheme="minorEastAsia" w:hAnsiTheme="minorEastAsia" w:cs="宋体"/>
                <w:color w:val="000000"/>
                <w:kern w:val="0"/>
                <w:sz w:val="20"/>
                <w:szCs w:val="20"/>
              </w:rPr>
            </w:pPr>
          </w:p>
        </w:tc>
        <w:tc>
          <w:tcPr>
            <w:tcW w:w="1985"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3.入库单位的沟通协调、项目配合度方面的表现</w:t>
            </w:r>
          </w:p>
        </w:tc>
        <w:tc>
          <w:tcPr>
            <w:tcW w:w="567"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hanging="62"/>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20</w:t>
            </w:r>
          </w:p>
        </w:tc>
        <w:tc>
          <w:tcPr>
            <w:tcW w:w="5954"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4D67B7">
            <w:pPr>
              <w:spacing w:line="240" w:lineRule="exact"/>
              <w:ind w:firstLine="46"/>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优秀：</w:t>
            </w:r>
            <w:r w:rsidRPr="0019740A">
              <w:rPr>
                <w:rFonts w:asciiTheme="minorEastAsia" w:eastAsiaTheme="minorEastAsia" w:hAnsiTheme="minorEastAsia" w:cs="宋体" w:hint="eastAsia"/>
                <w:color w:val="000000"/>
                <w:spacing w:val="-2"/>
                <w:kern w:val="0"/>
                <w:sz w:val="20"/>
                <w:szCs w:val="20"/>
              </w:rPr>
              <w:t>积极配合业主项目实施工作，及时沟通联系，主动完成并提交验收结算资料。</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良好：积极配合业主项目实施工作，按规定时间提交验收结算资料。</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合格：配合业主项目实施工作，经催促完成验收结算资料。</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不合格：经多次催促仍无法提交验收结算资料。</w:t>
            </w:r>
          </w:p>
        </w:tc>
        <w:tc>
          <w:tcPr>
            <w:tcW w:w="1418"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□优秀</w:t>
            </w:r>
            <w:r w:rsidRPr="0019740A">
              <w:rPr>
                <w:rFonts w:asciiTheme="minorEastAsia" w:eastAsiaTheme="minorEastAsia" w:hAnsiTheme="minorEastAsia" w:cs="宋体"/>
                <w:color w:val="000000"/>
                <w:kern w:val="0"/>
                <w:sz w:val="20"/>
                <w:szCs w:val="20"/>
              </w:rPr>
              <w:t>20分</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□良好</w:t>
            </w:r>
            <w:r w:rsidRPr="0019740A">
              <w:rPr>
                <w:rFonts w:asciiTheme="minorEastAsia" w:eastAsiaTheme="minorEastAsia" w:hAnsiTheme="minorEastAsia" w:cs="宋体"/>
                <w:color w:val="000000"/>
                <w:kern w:val="0"/>
                <w:sz w:val="20"/>
                <w:szCs w:val="20"/>
              </w:rPr>
              <w:t>15分</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□合格</w:t>
            </w:r>
            <w:r w:rsidRPr="0019740A">
              <w:rPr>
                <w:rFonts w:asciiTheme="minorEastAsia" w:eastAsiaTheme="minorEastAsia" w:hAnsiTheme="minorEastAsia" w:cs="宋体"/>
                <w:color w:val="000000"/>
                <w:kern w:val="0"/>
                <w:sz w:val="20"/>
                <w:szCs w:val="20"/>
              </w:rPr>
              <w:t>10分</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□不合格</w:t>
            </w:r>
            <w:r w:rsidRPr="0019740A">
              <w:rPr>
                <w:rFonts w:asciiTheme="minorEastAsia" w:eastAsiaTheme="minorEastAsia" w:hAnsiTheme="minorEastAsia" w:cs="宋体"/>
                <w:color w:val="000000"/>
                <w:kern w:val="0"/>
                <w:sz w:val="20"/>
                <w:szCs w:val="20"/>
              </w:rPr>
              <w:t>0分</w:t>
            </w:r>
          </w:p>
        </w:tc>
      </w:tr>
      <w:tr w:rsidR="00866439" w:rsidRPr="000F7CA1" w:rsidTr="0019740A">
        <w:trPr>
          <w:trHeight w:val="427"/>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6439" w:rsidRPr="0019740A" w:rsidRDefault="008D4DE9" w:rsidP="00201329">
            <w:pPr>
              <w:spacing w:line="240" w:lineRule="exact"/>
              <w:ind w:firstLine="34"/>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基础得分（一）</w:t>
            </w:r>
          </w:p>
        </w:tc>
        <w:tc>
          <w:tcPr>
            <w:tcW w:w="7939" w:type="dxa"/>
            <w:gridSpan w:val="3"/>
            <w:tcBorders>
              <w:top w:val="single" w:sz="4" w:space="0" w:color="auto"/>
              <w:left w:val="nil"/>
              <w:bottom w:val="single" w:sz="4" w:space="0" w:color="auto"/>
              <w:right w:val="single" w:sz="4" w:space="0" w:color="000000"/>
            </w:tcBorders>
            <w:shd w:val="clear" w:color="auto" w:fill="auto"/>
            <w:vAlign w:val="center"/>
            <w:hideMark/>
          </w:tcPr>
          <w:p w:rsidR="00866439" w:rsidRPr="0019740A" w:rsidRDefault="008D4DE9" w:rsidP="00201329">
            <w:pPr>
              <w:spacing w:line="240" w:lineRule="exact"/>
              <w:ind w:firstLine="34"/>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1+2+3</w:t>
            </w:r>
          </w:p>
        </w:tc>
      </w:tr>
      <w:tr w:rsidR="00E12CCA" w:rsidRPr="000F7CA1" w:rsidTr="00E12CCA">
        <w:trPr>
          <w:trHeight w:val="1269"/>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1329" w:rsidRDefault="008D4DE9" w:rsidP="00201329">
            <w:pPr>
              <w:spacing w:line="240" w:lineRule="exact"/>
              <w:ind w:hanging="43"/>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扣分</w:t>
            </w:r>
          </w:p>
          <w:p w:rsidR="00866439" w:rsidRPr="0019740A" w:rsidRDefault="008D4DE9" w:rsidP="00201329">
            <w:pPr>
              <w:spacing w:line="240" w:lineRule="exact"/>
              <w:ind w:hanging="43"/>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项目</w:t>
            </w:r>
          </w:p>
        </w:tc>
        <w:tc>
          <w:tcPr>
            <w:tcW w:w="1985"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1.</w:t>
            </w:r>
            <w:r w:rsidRPr="0019740A">
              <w:rPr>
                <w:rFonts w:asciiTheme="minorEastAsia" w:eastAsiaTheme="minorEastAsia" w:hAnsiTheme="minorEastAsia" w:cs="宋体" w:hint="eastAsia"/>
                <w:color w:val="000000"/>
                <w:kern w:val="0"/>
                <w:sz w:val="20"/>
                <w:szCs w:val="20"/>
              </w:rPr>
              <w:t>不诚信行为：库内企业被视为不诚信行为</w:t>
            </w:r>
          </w:p>
        </w:tc>
        <w:tc>
          <w:tcPr>
            <w:tcW w:w="567" w:type="dxa"/>
            <w:tcBorders>
              <w:top w:val="nil"/>
              <w:left w:val="nil"/>
              <w:bottom w:val="single" w:sz="4" w:space="0" w:color="auto"/>
              <w:right w:val="single" w:sz="4" w:space="0" w:color="auto"/>
            </w:tcBorders>
            <w:shd w:val="clear" w:color="auto" w:fill="auto"/>
            <w:vAlign w:val="center"/>
            <w:hideMark/>
          </w:tcPr>
          <w:p w:rsidR="00866439" w:rsidRPr="00201329" w:rsidRDefault="008D4DE9" w:rsidP="00201329">
            <w:pPr>
              <w:spacing w:line="240" w:lineRule="exact"/>
              <w:ind w:hanging="43"/>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清除</w:t>
            </w:r>
          </w:p>
          <w:p w:rsidR="00866439" w:rsidRPr="0019740A" w:rsidRDefault="008D4DE9" w:rsidP="00201329">
            <w:pPr>
              <w:spacing w:line="240" w:lineRule="exact"/>
              <w:ind w:hanging="43"/>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出库</w:t>
            </w:r>
          </w:p>
        </w:tc>
        <w:tc>
          <w:tcPr>
            <w:tcW w:w="5954"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hanging="43"/>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1、确定为采购承包人后，放弃承包资格或委托</w:t>
            </w:r>
            <w:r w:rsidRPr="0019740A">
              <w:rPr>
                <w:rFonts w:asciiTheme="minorEastAsia" w:eastAsiaTheme="minorEastAsia" w:hAnsiTheme="minorEastAsia" w:cs="宋体" w:hint="eastAsia"/>
                <w:color w:val="000000"/>
                <w:kern w:val="0"/>
                <w:sz w:val="20"/>
                <w:szCs w:val="20"/>
              </w:rPr>
              <w:t>函发出之日起</w:t>
            </w:r>
            <w:r w:rsidRPr="0019740A">
              <w:rPr>
                <w:rFonts w:asciiTheme="minorEastAsia" w:eastAsiaTheme="minorEastAsia" w:hAnsiTheme="minorEastAsia" w:cs="宋体"/>
                <w:color w:val="000000"/>
                <w:kern w:val="0"/>
                <w:sz w:val="20"/>
                <w:szCs w:val="20"/>
              </w:rPr>
              <w:t>30日内不与我院签订书面合同的；</w:t>
            </w:r>
            <w:r w:rsidRPr="0019740A">
              <w:rPr>
                <w:rFonts w:asciiTheme="minorEastAsia" w:eastAsiaTheme="minorEastAsia" w:hAnsiTheme="minorEastAsia" w:cs="宋体"/>
                <w:color w:val="000000"/>
                <w:kern w:val="0"/>
                <w:sz w:val="20"/>
                <w:szCs w:val="20"/>
              </w:rPr>
              <w:br/>
              <w:t>2、承接的项目在实施过程中发生挂靠现象的；</w:t>
            </w:r>
            <w:r w:rsidRPr="0019740A">
              <w:rPr>
                <w:rFonts w:asciiTheme="minorEastAsia" w:eastAsiaTheme="minorEastAsia" w:hAnsiTheme="minorEastAsia" w:cs="宋体"/>
                <w:color w:val="000000"/>
                <w:kern w:val="0"/>
                <w:sz w:val="20"/>
                <w:szCs w:val="20"/>
              </w:rPr>
              <w:br/>
              <w:t>3、拖欠员工工资，造成不良后果；</w:t>
            </w:r>
            <w:r w:rsidRPr="0019740A">
              <w:rPr>
                <w:rFonts w:asciiTheme="minorEastAsia" w:eastAsiaTheme="minorEastAsia" w:hAnsiTheme="minorEastAsia" w:cs="宋体"/>
                <w:color w:val="000000"/>
                <w:kern w:val="0"/>
                <w:sz w:val="20"/>
                <w:szCs w:val="20"/>
              </w:rPr>
              <w:br/>
              <w:t>4、经我院认定的其他</w:t>
            </w:r>
            <w:r w:rsidRPr="0019740A">
              <w:rPr>
                <w:rFonts w:asciiTheme="minorEastAsia" w:eastAsiaTheme="minorEastAsia" w:hAnsiTheme="minorEastAsia" w:cs="宋体" w:hint="eastAsia"/>
                <w:color w:val="000000"/>
                <w:kern w:val="0"/>
                <w:sz w:val="20"/>
                <w:szCs w:val="20"/>
              </w:rPr>
              <w:t>不诚信行为。</w:t>
            </w:r>
          </w:p>
        </w:tc>
        <w:tc>
          <w:tcPr>
            <w:tcW w:w="1418" w:type="dxa"/>
            <w:tcBorders>
              <w:top w:val="nil"/>
              <w:left w:val="nil"/>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ind w:hanging="43"/>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 xml:space="preserve">　</w:t>
            </w:r>
          </w:p>
        </w:tc>
      </w:tr>
      <w:tr w:rsidR="00E12CCA" w:rsidRPr="000F7CA1" w:rsidTr="00E12CCA">
        <w:trPr>
          <w:trHeight w:val="835"/>
        </w:trPr>
        <w:tc>
          <w:tcPr>
            <w:tcW w:w="567" w:type="dxa"/>
            <w:vMerge/>
            <w:tcBorders>
              <w:top w:val="nil"/>
              <w:left w:val="single" w:sz="4" w:space="0" w:color="auto"/>
              <w:bottom w:val="single" w:sz="4" w:space="0" w:color="auto"/>
              <w:right w:val="single" w:sz="4" w:space="0" w:color="auto"/>
            </w:tcBorders>
            <w:vAlign w:val="center"/>
            <w:hideMark/>
          </w:tcPr>
          <w:p w:rsidR="00866439" w:rsidRPr="0019740A" w:rsidRDefault="00866439" w:rsidP="00201329">
            <w:pPr>
              <w:spacing w:line="240" w:lineRule="exact"/>
              <w:ind w:hanging="43"/>
              <w:rPr>
                <w:rFonts w:asciiTheme="minorEastAsia" w:eastAsiaTheme="minorEastAsia" w:hAnsiTheme="minorEastAsia" w:cs="宋体"/>
                <w:color w:val="000000"/>
                <w:kern w:val="0"/>
                <w:sz w:val="20"/>
                <w:szCs w:val="20"/>
              </w:rPr>
            </w:pPr>
          </w:p>
        </w:tc>
        <w:tc>
          <w:tcPr>
            <w:tcW w:w="1985"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2.廉政问题：库内企业出现涉及廉政问题</w:t>
            </w:r>
          </w:p>
        </w:tc>
        <w:tc>
          <w:tcPr>
            <w:tcW w:w="567" w:type="dxa"/>
            <w:tcBorders>
              <w:top w:val="nil"/>
              <w:left w:val="nil"/>
              <w:bottom w:val="single" w:sz="4" w:space="0" w:color="auto"/>
              <w:right w:val="single" w:sz="4" w:space="0" w:color="auto"/>
            </w:tcBorders>
            <w:shd w:val="clear" w:color="auto" w:fill="auto"/>
            <w:vAlign w:val="center"/>
            <w:hideMark/>
          </w:tcPr>
          <w:p w:rsidR="00866439" w:rsidRPr="00201329" w:rsidRDefault="008D4DE9" w:rsidP="00201329">
            <w:pPr>
              <w:spacing w:line="240" w:lineRule="exact"/>
              <w:ind w:hanging="43"/>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清除</w:t>
            </w:r>
          </w:p>
          <w:p w:rsidR="00866439" w:rsidRPr="0019740A" w:rsidRDefault="008D4DE9" w:rsidP="00201329">
            <w:pPr>
              <w:spacing w:line="240" w:lineRule="exact"/>
              <w:ind w:hanging="43"/>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出库</w:t>
            </w:r>
          </w:p>
        </w:tc>
        <w:tc>
          <w:tcPr>
            <w:tcW w:w="5954"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hanging="43"/>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经我院认定的廉政问题。</w:t>
            </w:r>
          </w:p>
        </w:tc>
        <w:tc>
          <w:tcPr>
            <w:tcW w:w="1418" w:type="dxa"/>
            <w:tcBorders>
              <w:top w:val="nil"/>
              <w:left w:val="nil"/>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ind w:hanging="43"/>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 xml:space="preserve">　</w:t>
            </w:r>
          </w:p>
        </w:tc>
      </w:tr>
      <w:tr w:rsidR="00201329" w:rsidRPr="000F7CA1" w:rsidTr="00E12CCA">
        <w:trPr>
          <w:trHeight w:val="909"/>
        </w:trPr>
        <w:tc>
          <w:tcPr>
            <w:tcW w:w="567" w:type="dxa"/>
            <w:vMerge/>
            <w:tcBorders>
              <w:top w:val="nil"/>
              <w:left w:val="single" w:sz="4" w:space="0" w:color="auto"/>
              <w:bottom w:val="single" w:sz="4" w:space="0" w:color="auto"/>
              <w:right w:val="single" w:sz="4" w:space="0" w:color="auto"/>
            </w:tcBorders>
            <w:vAlign w:val="center"/>
            <w:hideMark/>
          </w:tcPr>
          <w:p w:rsidR="00866439" w:rsidRPr="0019740A" w:rsidRDefault="00866439" w:rsidP="00201329">
            <w:pPr>
              <w:spacing w:line="240" w:lineRule="exact"/>
              <w:ind w:hanging="43"/>
              <w:rPr>
                <w:rFonts w:asciiTheme="minorEastAsia" w:eastAsiaTheme="minorEastAsia" w:hAnsiTheme="minorEastAsia" w:cs="宋体"/>
                <w:color w:val="000000"/>
                <w:kern w:val="0"/>
                <w:sz w:val="20"/>
                <w:szCs w:val="20"/>
              </w:rPr>
            </w:pPr>
          </w:p>
        </w:tc>
        <w:tc>
          <w:tcPr>
            <w:tcW w:w="1985"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3.安全、质量问题：合同执行过程中出现安全质量事故</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66439" w:rsidRPr="0019740A" w:rsidRDefault="008D4DE9" w:rsidP="00201329">
            <w:pPr>
              <w:spacing w:line="240" w:lineRule="exact"/>
              <w:ind w:hanging="43"/>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视实际</w:t>
            </w:r>
            <w:r w:rsidRPr="0019740A">
              <w:rPr>
                <w:rFonts w:asciiTheme="minorEastAsia" w:eastAsiaTheme="minorEastAsia" w:hAnsiTheme="minorEastAsia" w:cs="宋体"/>
                <w:color w:val="000000"/>
                <w:kern w:val="0"/>
                <w:sz w:val="20"/>
                <w:szCs w:val="20"/>
              </w:rPr>
              <w:br/>
            </w:r>
            <w:r w:rsidRPr="0019740A">
              <w:rPr>
                <w:rFonts w:asciiTheme="minorEastAsia" w:eastAsiaTheme="minorEastAsia" w:hAnsiTheme="minorEastAsia" w:cs="宋体" w:hint="eastAsia"/>
                <w:color w:val="000000"/>
                <w:kern w:val="0"/>
                <w:sz w:val="20"/>
                <w:szCs w:val="20"/>
              </w:rPr>
              <w:t>情况</w:t>
            </w:r>
          </w:p>
        </w:tc>
        <w:tc>
          <w:tcPr>
            <w:tcW w:w="5954"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862734">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每发生一宗，自认定之日起扣</w:t>
            </w:r>
            <w:r w:rsidRPr="0019740A">
              <w:rPr>
                <w:rFonts w:asciiTheme="minorEastAsia" w:eastAsiaTheme="minorEastAsia" w:hAnsiTheme="minorEastAsia" w:cs="宋体"/>
                <w:color w:val="000000"/>
                <w:kern w:val="0"/>
                <w:sz w:val="20"/>
                <w:szCs w:val="20"/>
              </w:rPr>
              <w:t>20分</w:t>
            </w:r>
          </w:p>
        </w:tc>
        <w:tc>
          <w:tcPr>
            <w:tcW w:w="1418" w:type="dxa"/>
            <w:tcBorders>
              <w:top w:val="nil"/>
              <w:left w:val="nil"/>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ind w:hanging="43"/>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 xml:space="preserve">　</w:t>
            </w:r>
          </w:p>
        </w:tc>
      </w:tr>
      <w:tr w:rsidR="00201329" w:rsidRPr="000F7CA1" w:rsidTr="00E12CCA">
        <w:trPr>
          <w:trHeight w:val="850"/>
        </w:trPr>
        <w:tc>
          <w:tcPr>
            <w:tcW w:w="567" w:type="dxa"/>
            <w:vMerge/>
            <w:tcBorders>
              <w:top w:val="nil"/>
              <w:left w:val="single" w:sz="4" w:space="0" w:color="auto"/>
              <w:bottom w:val="single" w:sz="4" w:space="0" w:color="auto"/>
              <w:right w:val="single" w:sz="4" w:space="0" w:color="auto"/>
            </w:tcBorders>
            <w:vAlign w:val="center"/>
            <w:hideMark/>
          </w:tcPr>
          <w:p w:rsidR="00866439" w:rsidRPr="0019740A" w:rsidRDefault="00866439" w:rsidP="00201329">
            <w:pPr>
              <w:spacing w:line="240" w:lineRule="exact"/>
              <w:rPr>
                <w:rFonts w:asciiTheme="minorEastAsia" w:eastAsiaTheme="minorEastAsia" w:hAnsiTheme="minorEastAsia" w:cs="宋体"/>
                <w:color w:val="000000"/>
                <w:kern w:val="0"/>
                <w:sz w:val="20"/>
                <w:szCs w:val="20"/>
              </w:rPr>
            </w:pPr>
          </w:p>
        </w:tc>
        <w:tc>
          <w:tcPr>
            <w:tcW w:w="1985"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4.进度管理：因库内企业自身原因，延误关键工期</w:t>
            </w:r>
          </w:p>
        </w:tc>
        <w:tc>
          <w:tcPr>
            <w:tcW w:w="567" w:type="dxa"/>
            <w:vMerge/>
            <w:tcBorders>
              <w:top w:val="nil"/>
              <w:left w:val="single" w:sz="4" w:space="0" w:color="auto"/>
              <w:bottom w:val="single" w:sz="4" w:space="0" w:color="auto"/>
              <w:right w:val="single" w:sz="4" w:space="0" w:color="auto"/>
            </w:tcBorders>
            <w:vAlign w:val="center"/>
            <w:hideMark/>
          </w:tcPr>
          <w:p w:rsidR="00866439" w:rsidRPr="0019740A" w:rsidRDefault="00866439" w:rsidP="00201329">
            <w:pPr>
              <w:spacing w:line="240" w:lineRule="exact"/>
              <w:ind w:hanging="167"/>
              <w:rPr>
                <w:rFonts w:asciiTheme="minorEastAsia" w:eastAsiaTheme="minorEastAsia" w:hAnsiTheme="minorEastAsia" w:cs="宋体"/>
                <w:color w:val="000000"/>
                <w:kern w:val="0"/>
                <w:sz w:val="20"/>
                <w:szCs w:val="20"/>
              </w:rPr>
            </w:pPr>
          </w:p>
        </w:tc>
        <w:tc>
          <w:tcPr>
            <w:tcW w:w="5954" w:type="dxa"/>
            <w:tcBorders>
              <w:top w:val="nil"/>
              <w:left w:val="nil"/>
              <w:bottom w:val="single" w:sz="4" w:space="0" w:color="auto"/>
              <w:right w:val="single" w:sz="4" w:space="0" w:color="auto"/>
            </w:tcBorders>
            <w:shd w:val="clear" w:color="auto" w:fill="auto"/>
            <w:vAlign w:val="center"/>
            <w:hideMark/>
          </w:tcPr>
          <w:p w:rsidR="00866439" w:rsidRPr="0019740A" w:rsidRDefault="008D4DE9" w:rsidP="00862734">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每发生一例，自认定之日起扣</w:t>
            </w:r>
            <w:r w:rsidRPr="0019740A">
              <w:rPr>
                <w:rFonts w:asciiTheme="minorEastAsia" w:eastAsiaTheme="minorEastAsia" w:hAnsiTheme="minorEastAsia" w:cs="宋体"/>
                <w:color w:val="000000"/>
                <w:kern w:val="0"/>
                <w:sz w:val="20"/>
                <w:szCs w:val="20"/>
              </w:rPr>
              <w:t>10分</w:t>
            </w:r>
          </w:p>
        </w:tc>
        <w:tc>
          <w:tcPr>
            <w:tcW w:w="1418" w:type="dxa"/>
            <w:tcBorders>
              <w:top w:val="nil"/>
              <w:left w:val="nil"/>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 xml:space="preserve">　</w:t>
            </w:r>
          </w:p>
        </w:tc>
      </w:tr>
      <w:tr w:rsidR="00201329" w:rsidRPr="000F7CA1" w:rsidTr="00E12CCA">
        <w:trPr>
          <w:trHeight w:val="1260"/>
        </w:trPr>
        <w:tc>
          <w:tcPr>
            <w:tcW w:w="567" w:type="dxa"/>
            <w:vMerge/>
            <w:tcBorders>
              <w:top w:val="nil"/>
              <w:left w:val="single" w:sz="4" w:space="0" w:color="auto"/>
              <w:bottom w:val="single" w:sz="4" w:space="0" w:color="auto"/>
              <w:right w:val="single" w:sz="4" w:space="0" w:color="auto"/>
            </w:tcBorders>
            <w:vAlign w:val="center"/>
            <w:hideMark/>
          </w:tcPr>
          <w:p w:rsidR="00866439" w:rsidRPr="0019740A" w:rsidRDefault="00866439" w:rsidP="00201329">
            <w:pPr>
              <w:spacing w:line="240" w:lineRule="exact"/>
              <w:rPr>
                <w:rFonts w:asciiTheme="minorEastAsia" w:eastAsiaTheme="minorEastAsia" w:hAnsiTheme="minorEastAsia" w:cs="宋体"/>
                <w:color w:val="000000"/>
                <w:kern w:val="0"/>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66439" w:rsidRPr="0019740A" w:rsidRDefault="008D4DE9" w:rsidP="00201329">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5.其他：①因库内企业自身原因，合同执行过程单方终止履行合同的；②其他违反法律法规的。</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66439" w:rsidRPr="0019740A" w:rsidRDefault="00866439" w:rsidP="00201329">
            <w:pPr>
              <w:spacing w:line="240" w:lineRule="exact"/>
              <w:ind w:hanging="167"/>
              <w:rPr>
                <w:rFonts w:asciiTheme="minorEastAsia" w:eastAsiaTheme="minorEastAsia" w:hAnsiTheme="minorEastAsia" w:cs="宋体"/>
                <w:color w:val="000000"/>
                <w:kern w:val="0"/>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866439" w:rsidRPr="0019740A" w:rsidRDefault="008D4DE9" w:rsidP="00862734">
            <w:pPr>
              <w:spacing w:line="240" w:lineRule="exact"/>
              <w:ind w:firstLine="34"/>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每发生一例，自认定之日起扣</w:t>
            </w:r>
            <w:r w:rsidRPr="0019740A">
              <w:rPr>
                <w:rFonts w:asciiTheme="minorEastAsia" w:eastAsiaTheme="minorEastAsia" w:hAnsiTheme="minorEastAsia" w:cs="宋体"/>
                <w:color w:val="000000"/>
                <w:kern w:val="0"/>
                <w:sz w:val="20"/>
                <w:szCs w:val="20"/>
              </w:rPr>
              <w:t>60分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 xml:space="preserve">　</w:t>
            </w:r>
          </w:p>
        </w:tc>
      </w:tr>
      <w:tr w:rsidR="00866439" w:rsidRPr="000F7CA1" w:rsidTr="0019740A">
        <w:trPr>
          <w:trHeight w:val="390"/>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6439" w:rsidRPr="0019740A" w:rsidRDefault="008D4DE9" w:rsidP="00201329">
            <w:pPr>
              <w:spacing w:line="240" w:lineRule="exact"/>
              <w:ind w:firstLine="34"/>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扣分总分（二）</w:t>
            </w:r>
          </w:p>
        </w:tc>
        <w:tc>
          <w:tcPr>
            <w:tcW w:w="7939" w:type="dxa"/>
            <w:gridSpan w:val="3"/>
            <w:tcBorders>
              <w:top w:val="single" w:sz="4" w:space="0" w:color="auto"/>
              <w:left w:val="nil"/>
              <w:bottom w:val="single" w:sz="4" w:space="0" w:color="auto"/>
              <w:right w:val="single" w:sz="4" w:space="0" w:color="000000"/>
            </w:tcBorders>
            <w:shd w:val="clear" w:color="auto" w:fill="auto"/>
            <w:vAlign w:val="center"/>
            <w:hideMark/>
          </w:tcPr>
          <w:p w:rsidR="00866439" w:rsidRPr="0019740A" w:rsidRDefault="008D4DE9" w:rsidP="00201329">
            <w:pPr>
              <w:spacing w:line="240" w:lineRule="exact"/>
              <w:ind w:firstLine="34"/>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color w:val="000000"/>
                <w:kern w:val="0"/>
                <w:sz w:val="20"/>
                <w:szCs w:val="20"/>
              </w:rPr>
              <w:t>1+2+3+4+5+6</w:t>
            </w:r>
          </w:p>
        </w:tc>
      </w:tr>
      <w:tr w:rsidR="00866439" w:rsidRPr="000F7CA1" w:rsidTr="0019740A">
        <w:trPr>
          <w:trHeight w:val="551"/>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6439" w:rsidRPr="0019740A" w:rsidRDefault="008D4DE9" w:rsidP="00201329">
            <w:pPr>
              <w:spacing w:line="240" w:lineRule="exact"/>
              <w:ind w:firstLine="34"/>
              <w:jc w:val="center"/>
              <w:rPr>
                <w:rFonts w:asciiTheme="minorEastAsia" w:eastAsiaTheme="minorEastAsia" w:hAnsiTheme="minorEastAsia" w:cs="宋体"/>
                <w:b/>
                <w:bCs/>
                <w:color w:val="000000"/>
                <w:kern w:val="0"/>
                <w:sz w:val="20"/>
                <w:szCs w:val="20"/>
              </w:rPr>
            </w:pPr>
            <w:r w:rsidRPr="0019740A">
              <w:rPr>
                <w:rFonts w:asciiTheme="minorEastAsia" w:eastAsiaTheme="minorEastAsia" w:hAnsiTheme="minorEastAsia" w:cs="宋体" w:hint="eastAsia"/>
                <w:b/>
                <w:bCs/>
                <w:color w:val="000000"/>
                <w:kern w:val="0"/>
                <w:sz w:val="20"/>
                <w:szCs w:val="20"/>
              </w:rPr>
              <w:t>考评总得分</w:t>
            </w:r>
          </w:p>
        </w:tc>
        <w:tc>
          <w:tcPr>
            <w:tcW w:w="793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6439" w:rsidRPr="0019740A" w:rsidRDefault="008D4DE9" w:rsidP="00201329">
            <w:pPr>
              <w:keepNext/>
              <w:keepLines/>
              <w:spacing w:before="260" w:after="260" w:line="240" w:lineRule="exact"/>
              <w:ind w:firstLine="34"/>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（一）</w:t>
            </w:r>
            <w:r w:rsidRPr="0019740A">
              <w:rPr>
                <w:rFonts w:asciiTheme="minorEastAsia" w:eastAsiaTheme="minorEastAsia" w:hAnsiTheme="minorEastAsia" w:cs="宋体"/>
                <w:color w:val="000000"/>
                <w:kern w:val="0"/>
                <w:sz w:val="20"/>
                <w:szCs w:val="20"/>
              </w:rPr>
              <w:t>-（二）</w:t>
            </w:r>
          </w:p>
        </w:tc>
      </w:tr>
      <w:tr w:rsidR="00866439" w:rsidRPr="000F7CA1" w:rsidTr="0019740A">
        <w:trPr>
          <w:trHeight w:val="489"/>
        </w:trPr>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439" w:rsidRPr="0019740A" w:rsidRDefault="008D4DE9" w:rsidP="00201329">
            <w:pPr>
              <w:spacing w:line="240" w:lineRule="exact"/>
              <w:ind w:firstLine="34"/>
              <w:jc w:val="center"/>
              <w:rPr>
                <w:rFonts w:asciiTheme="minorEastAsia" w:eastAsiaTheme="minorEastAsia" w:hAnsiTheme="minorEastAsia" w:cs="宋体"/>
                <w:b/>
                <w:bCs/>
                <w:color w:val="000000"/>
                <w:kern w:val="0"/>
                <w:sz w:val="20"/>
                <w:szCs w:val="20"/>
              </w:rPr>
            </w:pPr>
            <w:r w:rsidRPr="0019740A">
              <w:rPr>
                <w:rFonts w:asciiTheme="minorEastAsia" w:eastAsiaTheme="minorEastAsia" w:hAnsiTheme="minorEastAsia" w:cs="宋体" w:hint="eastAsia"/>
                <w:b/>
                <w:bCs/>
                <w:color w:val="000000"/>
                <w:kern w:val="0"/>
                <w:sz w:val="20"/>
                <w:szCs w:val="20"/>
              </w:rPr>
              <w:t>考评人员签名</w:t>
            </w:r>
          </w:p>
        </w:tc>
        <w:tc>
          <w:tcPr>
            <w:tcW w:w="793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6439" w:rsidRPr="0019740A" w:rsidRDefault="008D4DE9" w:rsidP="00201329">
            <w:pPr>
              <w:spacing w:line="240" w:lineRule="exact"/>
              <w:ind w:firstLine="34"/>
              <w:jc w:val="center"/>
              <w:rPr>
                <w:rFonts w:asciiTheme="minorEastAsia" w:eastAsiaTheme="minorEastAsia" w:hAnsiTheme="minorEastAsia" w:cs="宋体"/>
                <w:color w:val="000000"/>
                <w:kern w:val="0"/>
                <w:sz w:val="20"/>
                <w:szCs w:val="20"/>
              </w:rPr>
            </w:pPr>
            <w:r w:rsidRPr="0019740A">
              <w:rPr>
                <w:rFonts w:asciiTheme="minorEastAsia" w:eastAsiaTheme="minorEastAsia" w:hAnsiTheme="minorEastAsia" w:cs="宋体" w:hint="eastAsia"/>
                <w:color w:val="000000"/>
                <w:kern w:val="0"/>
                <w:sz w:val="20"/>
                <w:szCs w:val="20"/>
              </w:rPr>
              <w:t xml:space="preserve">　</w:t>
            </w:r>
          </w:p>
        </w:tc>
      </w:tr>
    </w:tbl>
    <w:p w:rsidR="00862734" w:rsidRDefault="00862734" w:rsidP="00866439">
      <w:pPr>
        <w:spacing w:line="240" w:lineRule="auto"/>
        <w:ind w:firstLine="0"/>
        <w:rPr>
          <w:rFonts w:ascii="仿宋_GB2312" w:eastAsia="仿宋_GB2312"/>
          <w:sz w:val="32"/>
          <w:szCs w:val="32"/>
        </w:rPr>
        <w:sectPr w:rsidR="00862734" w:rsidSect="001336A6">
          <w:footerReference w:type="default" r:id="rId8"/>
          <w:pgSz w:w="11906" w:h="16838"/>
          <w:pgMar w:top="567" w:right="1418" w:bottom="851" w:left="1418" w:header="851" w:footer="0" w:gutter="0"/>
          <w:cols w:space="425"/>
          <w:docGrid w:type="lines" w:linePitch="312"/>
        </w:sectPr>
      </w:pPr>
    </w:p>
    <w:p w:rsidR="00F03478" w:rsidRPr="00955971" w:rsidRDefault="00F03478" w:rsidP="00BD7FB1">
      <w:pPr>
        <w:ind w:firstLine="0"/>
        <w:rPr>
          <w:rFonts w:ascii="宋体" w:hAnsi="宋体" w:cs="宋体"/>
          <w:color w:val="000000" w:themeColor="text1"/>
          <w:kern w:val="0"/>
        </w:rPr>
      </w:pPr>
    </w:p>
    <w:sectPr w:rsidR="00F03478" w:rsidRPr="00955971" w:rsidSect="00FB0692">
      <w:footerReference w:type="even" r:id="rId9"/>
      <w:footerReference w:type="default" r:id="rId10"/>
      <w:pgSz w:w="11906" w:h="16838"/>
      <w:pgMar w:top="993" w:right="1418" w:bottom="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0C8" w:rsidRDefault="00CD00C8" w:rsidP="00B82B80">
      <w:pPr>
        <w:spacing w:line="240" w:lineRule="auto"/>
      </w:pPr>
      <w:r>
        <w:separator/>
      </w:r>
    </w:p>
  </w:endnote>
  <w:endnote w:type="continuationSeparator" w:id="1">
    <w:p w:rsidR="00CD00C8" w:rsidRDefault="00CD00C8" w:rsidP="00B82B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042620"/>
      <w:docPartObj>
        <w:docPartGallery w:val="Page Numbers (Bottom of Page)"/>
        <w:docPartUnique/>
      </w:docPartObj>
    </w:sdtPr>
    <w:sdtContent>
      <w:p w:rsidR="002F57DC" w:rsidRDefault="00995E98">
        <w:pPr>
          <w:pStyle w:val="a6"/>
          <w:jc w:val="center"/>
        </w:pPr>
        <w:r w:rsidRPr="00995E98">
          <w:fldChar w:fldCharType="begin"/>
        </w:r>
        <w:r w:rsidR="009F4A15">
          <w:instrText>PAGE   \* MERGEFORMAT</w:instrText>
        </w:r>
        <w:r w:rsidRPr="00995E98">
          <w:fldChar w:fldCharType="separate"/>
        </w:r>
        <w:r w:rsidR="002760D0" w:rsidRPr="002760D0">
          <w:rPr>
            <w:noProof/>
            <w:lang w:val="zh-CN"/>
          </w:rPr>
          <w:t>2</w:t>
        </w:r>
        <w:r>
          <w:rPr>
            <w:noProof/>
            <w:lang w:val="zh-CN"/>
          </w:rPr>
          <w:fldChar w:fldCharType="end"/>
        </w:r>
      </w:p>
    </w:sdtContent>
  </w:sdt>
  <w:p w:rsidR="002F57DC" w:rsidRDefault="002F57D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7DC" w:rsidRDefault="002F57DC">
    <w:pPr>
      <w:pStyle w:val="a6"/>
      <w:jc w:val="center"/>
    </w:pPr>
  </w:p>
  <w:p w:rsidR="002F57DC" w:rsidRDefault="002F57D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7DC" w:rsidRDefault="00995E98">
    <w:pPr>
      <w:pStyle w:val="a6"/>
      <w:framePr w:wrap="around" w:vAnchor="text" w:hAnchor="margin" w:xAlign="center" w:y="1"/>
      <w:rPr>
        <w:rStyle w:val="a7"/>
      </w:rPr>
    </w:pPr>
    <w:r>
      <w:fldChar w:fldCharType="begin"/>
    </w:r>
    <w:r w:rsidR="002F57DC">
      <w:rPr>
        <w:rStyle w:val="a7"/>
      </w:rPr>
      <w:instrText xml:space="preserve">PAGE  </w:instrText>
    </w:r>
    <w:r>
      <w:fldChar w:fldCharType="separate"/>
    </w:r>
    <w:r w:rsidR="002F57DC">
      <w:rPr>
        <w:rStyle w:val="a7"/>
      </w:rPr>
      <w:t>1</w:t>
    </w:r>
    <w:r>
      <w:fldChar w:fldCharType="end"/>
    </w:r>
  </w:p>
  <w:p w:rsidR="002F57DC" w:rsidRDefault="002F57D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7DC" w:rsidRDefault="00995E98">
    <w:pPr>
      <w:pStyle w:val="a6"/>
      <w:jc w:val="center"/>
    </w:pPr>
    <w:r w:rsidRPr="00995E98">
      <w:fldChar w:fldCharType="begin"/>
    </w:r>
    <w:r w:rsidR="009F4A15">
      <w:instrText>PAGE   \* MERGEFORMAT</w:instrText>
    </w:r>
    <w:r w:rsidRPr="00995E98">
      <w:fldChar w:fldCharType="separate"/>
    </w:r>
    <w:r w:rsidR="002760D0" w:rsidRPr="002760D0">
      <w:rPr>
        <w:noProof/>
        <w:lang w:val="zh-CN"/>
      </w:rPr>
      <w:t>5</w:t>
    </w:r>
    <w:r>
      <w:rPr>
        <w:noProof/>
        <w:lang w:val="zh-CN"/>
      </w:rPr>
      <w:fldChar w:fldCharType="end"/>
    </w:r>
  </w:p>
  <w:p w:rsidR="002F57DC" w:rsidRDefault="002F57D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0C8" w:rsidRDefault="00CD00C8" w:rsidP="00B82B80">
      <w:pPr>
        <w:spacing w:line="240" w:lineRule="auto"/>
      </w:pPr>
      <w:r>
        <w:separator/>
      </w:r>
    </w:p>
  </w:footnote>
  <w:footnote w:type="continuationSeparator" w:id="1">
    <w:p w:rsidR="00CD00C8" w:rsidRDefault="00CD00C8" w:rsidP="00B82B8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B37"/>
    <w:multiLevelType w:val="hybridMultilevel"/>
    <w:tmpl w:val="9EDE3590"/>
    <w:lvl w:ilvl="0" w:tplc="76CCE9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76CCE988">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57717E"/>
    <w:multiLevelType w:val="hybridMultilevel"/>
    <w:tmpl w:val="2ABE2426"/>
    <w:lvl w:ilvl="0" w:tplc="12D497E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20F51DDC"/>
    <w:multiLevelType w:val="hybridMultilevel"/>
    <w:tmpl w:val="513CD916"/>
    <w:lvl w:ilvl="0" w:tplc="76CCE9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0172BE"/>
    <w:multiLevelType w:val="hybridMultilevel"/>
    <w:tmpl w:val="56C6693A"/>
    <w:lvl w:ilvl="0" w:tplc="FDC40EFA">
      <w:start w:val="1"/>
      <w:numFmt w:val="decimal"/>
      <w:lvlText w:val="%1、"/>
      <w:lvlJc w:val="left"/>
      <w:pPr>
        <w:ind w:left="1482" w:hanging="420"/>
      </w:pPr>
      <w:rPr>
        <w:rFonts w:cs="仿宋_GB2312" w:hint="default"/>
      </w:rPr>
    </w:lvl>
    <w:lvl w:ilvl="1" w:tplc="04090003" w:tentative="1">
      <w:start w:val="1"/>
      <w:numFmt w:val="bullet"/>
      <w:lvlText w:val=""/>
      <w:lvlJc w:val="left"/>
      <w:pPr>
        <w:ind w:left="1902" w:hanging="420"/>
      </w:pPr>
      <w:rPr>
        <w:rFonts w:ascii="Wingdings" w:hAnsi="Wingdings" w:hint="default"/>
      </w:rPr>
    </w:lvl>
    <w:lvl w:ilvl="2" w:tplc="04090005" w:tentative="1">
      <w:start w:val="1"/>
      <w:numFmt w:val="bullet"/>
      <w:lvlText w:val=""/>
      <w:lvlJc w:val="left"/>
      <w:pPr>
        <w:ind w:left="2322" w:hanging="420"/>
      </w:pPr>
      <w:rPr>
        <w:rFonts w:ascii="Wingdings" w:hAnsi="Wingdings" w:hint="default"/>
      </w:rPr>
    </w:lvl>
    <w:lvl w:ilvl="3" w:tplc="04090001" w:tentative="1">
      <w:start w:val="1"/>
      <w:numFmt w:val="bullet"/>
      <w:lvlText w:val=""/>
      <w:lvlJc w:val="left"/>
      <w:pPr>
        <w:ind w:left="2742" w:hanging="420"/>
      </w:pPr>
      <w:rPr>
        <w:rFonts w:ascii="Wingdings" w:hAnsi="Wingdings" w:hint="default"/>
      </w:rPr>
    </w:lvl>
    <w:lvl w:ilvl="4" w:tplc="04090003" w:tentative="1">
      <w:start w:val="1"/>
      <w:numFmt w:val="bullet"/>
      <w:lvlText w:val=""/>
      <w:lvlJc w:val="left"/>
      <w:pPr>
        <w:ind w:left="3162" w:hanging="420"/>
      </w:pPr>
      <w:rPr>
        <w:rFonts w:ascii="Wingdings" w:hAnsi="Wingdings" w:hint="default"/>
      </w:rPr>
    </w:lvl>
    <w:lvl w:ilvl="5" w:tplc="04090005" w:tentative="1">
      <w:start w:val="1"/>
      <w:numFmt w:val="bullet"/>
      <w:lvlText w:val=""/>
      <w:lvlJc w:val="left"/>
      <w:pPr>
        <w:ind w:left="3582" w:hanging="420"/>
      </w:pPr>
      <w:rPr>
        <w:rFonts w:ascii="Wingdings" w:hAnsi="Wingdings" w:hint="default"/>
      </w:rPr>
    </w:lvl>
    <w:lvl w:ilvl="6" w:tplc="04090001" w:tentative="1">
      <w:start w:val="1"/>
      <w:numFmt w:val="bullet"/>
      <w:lvlText w:val=""/>
      <w:lvlJc w:val="left"/>
      <w:pPr>
        <w:ind w:left="4002" w:hanging="420"/>
      </w:pPr>
      <w:rPr>
        <w:rFonts w:ascii="Wingdings" w:hAnsi="Wingdings" w:hint="default"/>
      </w:rPr>
    </w:lvl>
    <w:lvl w:ilvl="7" w:tplc="04090003" w:tentative="1">
      <w:start w:val="1"/>
      <w:numFmt w:val="bullet"/>
      <w:lvlText w:val=""/>
      <w:lvlJc w:val="left"/>
      <w:pPr>
        <w:ind w:left="4422" w:hanging="420"/>
      </w:pPr>
      <w:rPr>
        <w:rFonts w:ascii="Wingdings" w:hAnsi="Wingdings" w:hint="default"/>
      </w:rPr>
    </w:lvl>
    <w:lvl w:ilvl="8" w:tplc="04090005" w:tentative="1">
      <w:start w:val="1"/>
      <w:numFmt w:val="bullet"/>
      <w:lvlText w:val=""/>
      <w:lvlJc w:val="left"/>
      <w:pPr>
        <w:ind w:left="4842" w:hanging="420"/>
      </w:pPr>
      <w:rPr>
        <w:rFonts w:ascii="Wingdings" w:hAnsi="Wingdings" w:hint="default"/>
      </w:rPr>
    </w:lvl>
  </w:abstractNum>
  <w:abstractNum w:abstractNumId="4">
    <w:nsid w:val="337557BA"/>
    <w:multiLevelType w:val="hybridMultilevel"/>
    <w:tmpl w:val="D480DC16"/>
    <w:lvl w:ilvl="0" w:tplc="538C8F5A">
      <w:start w:val="1"/>
      <w:numFmt w:val="decimal"/>
      <w:suff w:val="space"/>
      <w:lvlText w:val="（%1）"/>
      <w:lvlJc w:val="left"/>
      <w:pPr>
        <w:ind w:left="420" w:hanging="420"/>
      </w:pPr>
      <w:rPr>
        <w:rFonts w:hint="eastAsia"/>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5">
    <w:nsid w:val="38C401DA"/>
    <w:multiLevelType w:val="hybridMultilevel"/>
    <w:tmpl w:val="9A064EDA"/>
    <w:lvl w:ilvl="0" w:tplc="C34E1002">
      <w:start w:val="1"/>
      <w:numFmt w:val="decimal"/>
      <w:suff w:val="space"/>
      <w:lvlText w:val="%1、"/>
      <w:lvlJc w:val="left"/>
      <w:pPr>
        <w:ind w:left="420" w:hanging="420"/>
      </w:pPr>
      <w:rPr>
        <w:rFonts w:hint="eastAsia"/>
      </w:rPr>
    </w:lvl>
    <w:lvl w:ilvl="1" w:tplc="4A180898">
      <w:start w:val="1"/>
      <w:numFmt w:val="decimal"/>
      <w:lvlText w:val="（%2）"/>
      <w:lvlJc w:val="left"/>
      <w:pPr>
        <w:ind w:left="1380" w:hanging="9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FF2AB1"/>
    <w:multiLevelType w:val="hybridMultilevel"/>
    <w:tmpl w:val="079EA5F8"/>
    <w:lvl w:ilvl="0" w:tplc="4818243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6025343"/>
    <w:multiLevelType w:val="hybridMultilevel"/>
    <w:tmpl w:val="D2B2754C"/>
    <w:lvl w:ilvl="0" w:tplc="2078223C">
      <w:start w:val="1"/>
      <w:numFmt w:val="decimal"/>
      <w:suff w:val="space"/>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592E0B03"/>
    <w:multiLevelType w:val="hybridMultilevel"/>
    <w:tmpl w:val="6AE07D66"/>
    <w:lvl w:ilvl="0" w:tplc="4EC66446">
      <w:start w:val="1"/>
      <w:numFmt w:val="decimal"/>
      <w:lvlText w:val="（%1）"/>
      <w:lvlJc w:val="left"/>
      <w:pPr>
        <w:ind w:left="420" w:hanging="420"/>
      </w:pPr>
      <w:rPr>
        <w:rFonts w:hint="default"/>
      </w:rPr>
    </w:lvl>
    <w:lvl w:ilvl="1" w:tplc="04090019" w:tentative="1">
      <w:start w:val="1"/>
      <w:numFmt w:val="lowerLetter"/>
      <w:lvlText w:val="%2)"/>
      <w:lvlJc w:val="left"/>
      <w:pPr>
        <w:ind w:left="269" w:hanging="420"/>
      </w:pPr>
    </w:lvl>
    <w:lvl w:ilvl="2" w:tplc="0409001B" w:tentative="1">
      <w:start w:val="1"/>
      <w:numFmt w:val="lowerRoman"/>
      <w:lvlText w:val="%3."/>
      <w:lvlJc w:val="right"/>
      <w:pPr>
        <w:ind w:left="689" w:hanging="420"/>
      </w:pPr>
    </w:lvl>
    <w:lvl w:ilvl="3" w:tplc="0409000F" w:tentative="1">
      <w:start w:val="1"/>
      <w:numFmt w:val="decimal"/>
      <w:lvlText w:val="%4."/>
      <w:lvlJc w:val="left"/>
      <w:pPr>
        <w:ind w:left="1109" w:hanging="420"/>
      </w:pPr>
    </w:lvl>
    <w:lvl w:ilvl="4" w:tplc="04090019" w:tentative="1">
      <w:start w:val="1"/>
      <w:numFmt w:val="lowerLetter"/>
      <w:lvlText w:val="%5)"/>
      <w:lvlJc w:val="left"/>
      <w:pPr>
        <w:ind w:left="1529" w:hanging="420"/>
      </w:pPr>
    </w:lvl>
    <w:lvl w:ilvl="5" w:tplc="0409001B" w:tentative="1">
      <w:start w:val="1"/>
      <w:numFmt w:val="lowerRoman"/>
      <w:lvlText w:val="%6."/>
      <w:lvlJc w:val="right"/>
      <w:pPr>
        <w:ind w:left="1949" w:hanging="420"/>
      </w:pPr>
    </w:lvl>
    <w:lvl w:ilvl="6" w:tplc="0409000F" w:tentative="1">
      <w:start w:val="1"/>
      <w:numFmt w:val="decimal"/>
      <w:lvlText w:val="%7."/>
      <w:lvlJc w:val="left"/>
      <w:pPr>
        <w:ind w:left="2369" w:hanging="420"/>
      </w:pPr>
    </w:lvl>
    <w:lvl w:ilvl="7" w:tplc="04090019" w:tentative="1">
      <w:start w:val="1"/>
      <w:numFmt w:val="lowerLetter"/>
      <w:lvlText w:val="%8)"/>
      <w:lvlJc w:val="left"/>
      <w:pPr>
        <w:ind w:left="2789" w:hanging="420"/>
      </w:pPr>
    </w:lvl>
    <w:lvl w:ilvl="8" w:tplc="0409001B" w:tentative="1">
      <w:start w:val="1"/>
      <w:numFmt w:val="lowerRoman"/>
      <w:lvlText w:val="%9."/>
      <w:lvlJc w:val="right"/>
      <w:pPr>
        <w:ind w:left="3209" w:hanging="420"/>
      </w:pPr>
    </w:lvl>
  </w:abstractNum>
  <w:abstractNum w:abstractNumId="9">
    <w:nsid w:val="5DC76342"/>
    <w:multiLevelType w:val="hybridMultilevel"/>
    <w:tmpl w:val="65DAD5B6"/>
    <w:lvl w:ilvl="0" w:tplc="4EC66446">
      <w:start w:val="1"/>
      <w:numFmt w:val="decimal"/>
      <w:lvlText w:val="（%1）"/>
      <w:lvlJc w:val="left"/>
      <w:pPr>
        <w:ind w:left="420" w:hanging="420"/>
      </w:pPr>
      <w:rPr>
        <w:rFonts w:hint="default"/>
      </w:rPr>
    </w:lvl>
    <w:lvl w:ilvl="1" w:tplc="4A180898">
      <w:start w:val="1"/>
      <w:numFmt w:val="decimal"/>
      <w:lvlText w:val="（%2）"/>
      <w:lvlJc w:val="left"/>
      <w:pPr>
        <w:ind w:left="1380" w:hanging="9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6D7DB9"/>
    <w:multiLevelType w:val="hybridMultilevel"/>
    <w:tmpl w:val="4CEE990C"/>
    <w:lvl w:ilvl="0" w:tplc="1A6027E2">
      <w:start w:val="1"/>
      <w:numFmt w:val="decimal"/>
      <w:suff w:val="space"/>
      <w:lvlText w:val="%1、"/>
      <w:lvlJc w:val="left"/>
      <w:pPr>
        <w:ind w:left="1782" w:hanging="720"/>
      </w:pPr>
      <w:rPr>
        <w:rFonts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E42203"/>
    <w:multiLevelType w:val="hybridMultilevel"/>
    <w:tmpl w:val="0B0C2AEC"/>
    <w:lvl w:ilvl="0" w:tplc="D496087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08B45E1"/>
    <w:multiLevelType w:val="hybridMultilevel"/>
    <w:tmpl w:val="4C8600E8"/>
    <w:lvl w:ilvl="0" w:tplc="1D6E7DAA">
      <w:start w:val="1"/>
      <w:numFmt w:val="decimal"/>
      <w:suff w:val="space"/>
      <w:lvlText w:val="%1）"/>
      <w:lvlJc w:val="left"/>
      <w:pPr>
        <w:ind w:left="420" w:hanging="420"/>
      </w:pPr>
      <w:rPr>
        <w:rFonts w:hint="default"/>
      </w:rPr>
    </w:lvl>
    <w:lvl w:ilvl="1" w:tplc="04090019" w:tentative="1">
      <w:start w:val="1"/>
      <w:numFmt w:val="lowerLetter"/>
      <w:lvlText w:val="%2)"/>
      <w:lvlJc w:val="left"/>
      <w:pPr>
        <w:ind w:left="269" w:hanging="420"/>
      </w:pPr>
    </w:lvl>
    <w:lvl w:ilvl="2" w:tplc="0409001B" w:tentative="1">
      <w:start w:val="1"/>
      <w:numFmt w:val="lowerRoman"/>
      <w:lvlText w:val="%3."/>
      <w:lvlJc w:val="right"/>
      <w:pPr>
        <w:ind w:left="689" w:hanging="420"/>
      </w:pPr>
    </w:lvl>
    <w:lvl w:ilvl="3" w:tplc="0409000F" w:tentative="1">
      <w:start w:val="1"/>
      <w:numFmt w:val="decimal"/>
      <w:lvlText w:val="%4."/>
      <w:lvlJc w:val="left"/>
      <w:pPr>
        <w:ind w:left="1109" w:hanging="420"/>
      </w:pPr>
    </w:lvl>
    <w:lvl w:ilvl="4" w:tplc="04090019" w:tentative="1">
      <w:start w:val="1"/>
      <w:numFmt w:val="lowerLetter"/>
      <w:lvlText w:val="%5)"/>
      <w:lvlJc w:val="left"/>
      <w:pPr>
        <w:ind w:left="1529" w:hanging="420"/>
      </w:pPr>
    </w:lvl>
    <w:lvl w:ilvl="5" w:tplc="0409001B" w:tentative="1">
      <w:start w:val="1"/>
      <w:numFmt w:val="lowerRoman"/>
      <w:lvlText w:val="%6."/>
      <w:lvlJc w:val="right"/>
      <w:pPr>
        <w:ind w:left="1949" w:hanging="420"/>
      </w:pPr>
    </w:lvl>
    <w:lvl w:ilvl="6" w:tplc="0409000F" w:tentative="1">
      <w:start w:val="1"/>
      <w:numFmt w:val="decimal"/>
      <w:lvlText w:val="%7."/>
      <w:lvlJc w:val="left"/>
      <w:pPr>
        <w:ind w:left="2369" w:hanging="420"/>
      </w:pPr>
    </w:lvl>
    <w:lvl w:ilvl="7" w:tplc="04090019" w:tentative="1">
      <w:start w:val="1"/>
      <w:numFmt w:val="lowerLetter"/>
      <w:lvlText w:val="%8)"/>
      <w:lvlJc w:val="left"/>
      <w:pPr>
        <w:ind w:left="2789" w:hanging="420"/>
      </w:pPr>
    </w:lvl>
    <w:lvl w:ilvl="8" w:tplc="0409001B" w:tentative="1">
      <w:start w:val="1"/>
      <w:numFmt w:val="lowerRoman"/>
      <w:lvlText w:val="%9."/>
      <w:lvlJc w:val="right"/>
      <w:pPr>
        <w:ind w:left="3209" w:hanging="420"/>
      </w:pPr>
    </w:lvl>
  </w:abstractNum>
  <w:abstractNum w:abstractNumId="13">
    <w:nsid w:val="740F388A"/>
    <w:multiLevelType w:val="hybridMultilevel"/>
    <w:tmpl w:val="1F08F2A2"/>
    <w:lvl w:ilvl="0" w:tplc="0B2014FA">
      <w:start w:val="1"/>
      <w:numFmt w:val="decimal"/>
      <w:lvlText w:val="%1."/>
      <w:lvlJc w:val="left"/>
      <w:pPr>
        <w:ind w:left="842" w:hanging="360"/>
      </w:pPr>
      <w:rPr>
        <w:rFonts w:cs="宋体" w:hint="default"/>
        <w:b/>
        <w:color w:val="3C3C3C"/>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78872F04"/>
    <w:multiLevelType w:val="hybridMultilevel"/>
    <w:tmpl w:val="0E8C5DD0"/>
    <w:lvl w:ilvl="0" w:tplc="2078223C">
      <w:start w:val="1"/>
      <w:numFmt w:val="decimal"/>
      <w:suff w:val="space"/>
      <w:lvlText w:val="%1."/>
      <w:lvlJc w:val="left"/>
      <w:pPr>
        <w:ind w:left="420" w:hanging="420"/>
      </w:pPr>
      <w:rPr>
        <w:rFonts w:hint="eastAsia"/>
      </w:rPr>
    </w:lvl>
    <w:lvl w:ilvl="1" w:tplc="4EC66446">
      <w:start w:val="1"/>
      <w:numFmt w:val="decimal"/>
      <w:lvlText w:val="（%2）"/>
      <w:lvlJc w:val="left"/>
      <w:pPr>
        <w:ind w:left="1380" w:hanging="960"/>
      </w:pPr>
      <w:rPr>
        <w:rFonts w:hint="default"/>
      </w:rPr>
    </w:lvl>
    <w:lvl w:ilvl="2" w:tplc="85A47566">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A5F53B0"/>
    <w:multiLevelType w:val="hybridMultilevel"/>
    <w:tmpl w:val="25768E04"/>
    <w:lvl w:ilvl="0" w:tplc="FBD264B6">
      <w:start w:val="1"/>
      <w:numFmt w:val="decimal"/>
      <w:lvlText w:val="1）%1"/>
      <w:lvlJc w:val="right"/>
      <w:pPr>
        <w:ind w:left="420" w:hanging="420"/>
      </w:pPr>
      <w:rPr>
        <w:rFonts w:hint="default"/>
      </w:rPr>
    </w:lvl>
    <w:lvl w:ilvl="1" w:tplc="4A180898">
      <w:start w:val="1"/>
      <w:numFmt w:val="decimal"/>
      <w:lvlText w:val="（%2）"/>
      <w:lvlJc w:val="left"/>
      <w:pPr>
        <w:ind w:left="1380" w:hanging="9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4"/>
  </w:num>
  <w:num w:numId="3">
    <w:abstractNumId w:val="13"/>
  </w:num>
  <w:num w:numId="4">
    <w:abstractNumId w:val="3"/>
  </w:num>
  <w:num w:numId="5">
    <w:abstractNumId w:val="10"/>
  </w:num>
  <w:num w:numId="6">
    <w:abstractNumId w:val="7"/>
  </w:num>
  <w:num w:numId="7">
    <w:abstractNumId w:val="5"/>
  </w:num>
  <w:num w:numId="8">
    <w:abstractNumId w:val="6"/>
  </w:num>
  <w:num w:numId="9">
    <w:abstractNumId w:val="9"/>
  </w:num>
  <w:num w:numId="10">
    <w:abstractNumId w:val="15"/>
  </w:num>
  <w:num w:numId="11">
    <w:abstractNumId w:val="12"/>
  </w:num>
  <w:num w:numId="12">
    <w:abstractNumId w:val="4"/>
  </w:num>
  <w:num w:numId="13">
    <w:abstractNumId w:val="8"/>
  </w:num>
  <w:num w:numId="14">
    <w:abstractNumId w:val="1"/>
  </w:num>
  <w:num w:numId="15">
    <w:abstractNumId w:val="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6318"/>
    <w:rsid w:val="000034E2"/>
    <w:rsid w:val="00007AC2"/>
    <w:rsid w:val="00012F85"/>
    <w:rsid w:val="00087DFE"/>
    <w:rsid w:val="0009016F"/>
    <w:rsid w:val="00091AA8"/>
    <w:rsid w:val="000D7B7C"/>
    <w:rsid w:val="000E1FDC"/>
    <w:rsid w:val="000E58AE"/>
    <w:rsid w:val="001139F5"/>
    <w:rsid w:val="00122882"/>
    <w:rsid w:val="001303CC"/>
    <w:rsid w:val="001336A6"/>
    <w:rsid w:val="00151BB1"/>
    <w:rsid w:val="001557C9"/>
    <w:rsid w:val="0015592E"/>
    <w:rsid w:val="001720BA"/>
    <w:rsid w:val="00182859"/>
    <w:rsid w:val="0019740A"/>
    <w:rsid w:val="001D333A"/>
    <w:rsid w:val="001D6318"/>
    <w:rsid w:val="001E3261"/>
    <w:rsid w:val="001F7959"/>
    <w:rsid w:val="00201329"/>
    <w:rsid w:val="00234C86"/>
    <w:rsid w:val="0024392E"/>
    <w:rsid w:val="00251A04"/>
    <w:rsid w:val="00252F45"/>
    <w:rsid w:val="002760D0"/>
    <w:rsid w:val="002A13F6"/>
    <w:rsid w:val="002B3A0B"/>
    <w:rsid w:val="002D5A2D"/>
    <w:rsid w:val="002D685A"/>
    <w:rsid w:val="002E1836"/>
    <w:rsid w:val="002F57DC"/>
    <w:rsid w:val="00304612"/>
    <w:rsid w:val="003242B3"/>
    <w:rsid w:val="00327156"/>
    <w:rsid w:val="00364AF9"/>
    <w:rsid w:val="003A3047"/>
    <w:rsid w:val="003B07F3"/>
    <w:rsid w:val="003B0AC5"/>
    <w:rsid w:val="003C365D"/>
    <w:rsid w:val="003C7EBF"/>
    <w:rsid w:val="003E2088"/>
    <w:rsid w:val="003E4006"/>
    <w:rsid w:val="003E7F72"/>
    <w:rsid w:val="00400DF4"/>
    <w:rsid w:val="00412DD9"/>
    <w:rsid w:val="004626A0"/>
    <w:rsid w:val="00467AED"/>
    <w:rsid w:val="00487945"/>
    <w:rsid w:val="00494BFB"/>
    <w:rsid w:val="0049594E"/>
    <w:rsid w:val="004B6523"/>
    <w:rsid w:val="004D67B7"/>
    <w:rsid w:val="00531004"/>
    <w:rsid w:val="00533B65"/>
    <w:rsid w:val="00534B3A"/>
    <w:rsid w:val="00537123"/>
    <w:rsid w:val="005576F4"/>
    <w:rsid w:val="0056166E"/>
    <w:rsid w:val="00586397"/>
    <w:rsid w:val="00587641"/>
    <w:rsid w:val="00593122"/>
    <w:rsid w:val="005B46A7"/>
    <w:rsid w:val="005C7668"/>
    <w:rsid w:val="005F1F16"/>
    <w:rsid w:val="005F5611"/>
    <w:rsid w:val="006374B4"/>
    <w:rsid w:val="00654192"/>
    <w:rsid w:val="00681116"/>
    <w:rsid w:val="006829A8"/>
    <w:rsid w:val="006A6022"/>
    <w:rsid w:val="006D3EE3"/>
    <w:rsid w:val="006E3509"/>
    <w:rsid w:val="006F0381"/>
    <w:rsid w:val="00714ECF"/>
    <w:rsid w:val="007351DE"/>
    <w:rsid w:val="007459A3"/>
    <w:rsid w:val="0078151D"/>
    <w:rsid w:val="007A1CF5"/>
    <w:rsid w:val="007B00A9"/>
    <w:rsid w:val="007C1ECE"/>
    <w:rsid w:val="007E22DA"/>
    <w:rsid w:val="00822899"/>
    <w:rsid w:val="008329AC"/>
    <w:rsid w:val="00832E4F"/>
    <w:rsid w:val="008416C1"/>
    <w:rsid w:val="008603A1"/>
    <w:rsid w:val="00860827"/>
    <w:rsid w:val="00862734"/>
    <w:rsid w:val="00866165"/>
    <w:rsid w:val="00866439"/>
    <w:rsid w:val="0087642D"/>
    <w:rsid w:val="00897DF2"/>
    <w:rsid w:val="008D4DE9"/>
    <w:rsid w:val="008E22FE"/>
    <w:rsid w:val="00905222"/>
    <w:rsid w:val="00920CA3"/>
    <w:rsid w:val="00955971"/>
    <w:rsid w:val="00964237"/>
    <w:rsid w:val="009759E1"/>
    <w:rsid w:val="00983728"/>
    <w:rsid w:val="00995E98"/>
    <w:rsid w:val="009A55EB"/>
    <w:rsid w:val="009C74B2"/>
    <w:rsid w:val="009F18EB"/>
    <w:rsid w:val="009F4A15"/>
    <w:rsid w:val="00A16D05"/>
    <w:rsid w:val="00A31051"/>
    <w:rsid w:val="00A37BDC"/>
    <w:rsid w:val="00A73A2B"/>
    <w:rsid w:val="00A7526E"/>
    <w:rsid w:val="00A81A1E"/>
    <w:rsid w:val="00A971B7"/>
    <w:rsid w:val="00AB1120"/>
    <w:rsid w:val="00AE7ED1"/>
    <w:rsid w:val="00B15C82"/>
    <w:rsid w:val="00B278FE"/>
    <w:rsid w:val="00B439E2"/>
    <w:rsid w:val="00B43A51"/>
    <w:rsid w:val="00B53E64"/>
    <w:rsid w:val="00B82B80"/>
    <w:rsid w:val="00BB22D8"/>
    <w:rsid w:val="00BD3AAD"/>
    <w:rsid w:val="00BD7FB1"/>
    <w:rsid w:val="00C32C35"/>
    <w:rsid w:val="00C34432"/>
    <w:rsid w:val="00C4743E"/>
    <w:rsid w:val="00C83ED6"/>
    <w:rsid w:val="00CB0FD1"/>
    <w:rsid w:val="00CB3B82"/>
    <w:rsid w:val="00CD00C8"/>
    <w:rsid w:val="00D10F77"/>
    <w:rsid w:val="00D13B25"/>
    <w:rsid w:val="00D14347"/>
    <w:rsid w:val="00D41C3F"/>
    <w:rsid w:val="00D51627"/>
    <w:rsid w:val="00D650F0"/>
    <w:rsid w:val="00D67BE5"/>
    <w:rsid w:val="00D706C0"/>
    <w:rsid w:val="00D73560"/>
    <w:rsid w:val="00D74EE5"/>
    <w:rsid w:val="00D8384D"/>
    <w:rsid w:val="00D970D2"/>
    <w:rsid w:val="00DA7F9F"/>
    <w:rsid w:val="00DB371D"/>
    <w:rsid w:val="00DE16EF"/>
    <w:rsid w:val="00E12CCA"/>
    <w:rsid w:val="00E55E2C"/>
    <w:rsid w:val="00E56039"/>
    <w:rsid w:val="00E77915"/>
    <w:rsid w:val="00E80C66"/>
    <w:rsid w:val="00EA521E"/>
    <w:rsid w:val="00ED1C79"/>
    <w:rsid w:val="00EE55C0"/>
    <w:rsid w:val="00EE5BCF"/>
    <w:rsid w:val="00F03478"/>
    <w:rsid w:val="00F177C6"/>
    <w:rsid w:val="00F20D94"/>
    <w:rsid w:val="00F61AE9"/>
    <w:rsid w:val="00FA0C3B"/>
    <w:rsid w:val="00FA2FD2"/>
    <w:rsid w:val="00FB0692"/>
    <w:rsid w:val="00FC24E1"/>
    <w:rsid w:val="00FC496A"/>
    <w:rsid w:val="00FD5AF3"/>
    <w:rsid w:val="00FE3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347"/>
    <w:pPr>
      <w:wordWrap w:val="0"/>
      <w:topLinePunct/>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F9F"/>
    <w:pPr>
      <w:widowControl w:val="0"/>
      <w:wordWrap/>
      <w:topLinePunct w:val="0"/>
      <w:spacing w:line="240" w:lineRule="auto"/>
      <w:ind w:firstLineChars="200" w:firstLine="420"/>
      <w:jc w:val="both"/>
    </w:pPr>
    <w:rPr>
      <w:rFonts w:ascii="Calibri" w:hAnsi="Calibri"/>
      <w:sz w:val="21"/>
      <w:szCs w:val="22"/>
    </w:rPr>
  </w:style>
  <w:style w:type="table" w:styleId="a4">
    <w:name w:val="Table Grid"/>
    <w:basedOn w:val="a1"/>
    <w:uiPriority w:val="59"/>
    <w:rsid w:val="00ED1C7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B82B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B82B80"/>
    <w:rPr>
      <w:rFonts w:ascii="Times New Roman" w:eastAsia="宋体" w:hAnsi="Times New Roman" w:cs="Times New Roman"/>
      <w:sz w:val="18"/>
      <w:szCs w:val="18"/>
    </w:rPr>
  </w:style>
  <w:style w:type="paragraph" w:styleId="a6">
    <w:name w:val="footer"/>
    <w:basedOn w:val="a"/>
    <w:link w:val="Char0"/>
    <w:uiPriority w:val="99"/>
    <w:unhideWhenUsed/>
    <w:rsid w:val="00B82B80"/>
    <w:pPr>
      <w:tabs>
        <w:tab w:val="center" w:pos="4153"/>
        <w:tab w:val="right" w:pos="8306"/>
      </w:tabs>
      <w:snapToGrid w:val="0"/>
      <w:spacing w:line="240" w:lineRule="auto"/>
    </w:pPr>
    <w:rPr>
      <w:sz w:val="18"/>
      <w:szCs w:val="18"/>
    </w:rPr>
  </w:style>
  <w:style w:type="character" w:customStyle="1" w:styleId="Char0">
    <w:name w:val="页脚 Char"/>
    <w:basedOn w:val="a0"/>
    <w:link w:val="a6"/>
    <w:uiPriority w:val="99"/>
    <w:rsid w:val="00B82B80"/>
    <w:rPr>
      <w:rFonts w:ascii="Times New Roman" w:eastAsia="宋体" w:hAnsi="Times New Roman" w:cs="Times New Roman"/>
      <w:sz w:val="18"/>
      <w:szCs w:val="18"/>
    </w:rPr>
  </w:style>
  <w:style w:type="character" w:styleId="a7">
    <w:name w:val="page number"/>
    <w:basedOn w:val="a0"/>
    <w:rsid w:val="00EE5BCF"/>
    <w:rPr>
      <w:rFonts w:eastAsia="宋体"/>
      <w:kern w:val="2"/>
      <w:sz w:val="24"/>
      <w:szCs w:val="24"/>
      <w:lang w:val="en-US" w:eastAsia="zh-CN" w:bidi="ar-SA"/>
    </w:rPr>
  </w:style>
  <w:style w:type="character" w:customStyle="1" w:styleId="Char1">
    <w:name w:val="纯文本 Char"/>
    <w:link w:val="a8"/>
    <w:uiPriority w:val="99"/>
    <w:rsid w:val="00EE5BCF"/>
    <w:rPr>
      <w:rFonts w:ascii="宋体" w:eastAsia="宋体" w:hAnsi="Courier New"/>
      <w:szCs w:val="24"/>
    </w:rPr>
  </w:style>
  <w:style w:type="paragraph" w:styleId="a8">
    <w:name w:val="Plain Text"/>
    <w:basedOn w:val="a"/>
    <w:link w:val="Char1"/>
    <w:uiPriority w:val="99"/>
    <w:rsid w:val="00EE5BCF"/>
    <w:pPr>
      <w:widowControl w:val="0"/>
      <w:wordWrap/>
      <w:topLinePunct w:val="0"/>
      <w:spacing w:line="240" w:lineRule="auto"/>
      <w:ind w:firstLine="0"/>
      <w:jc w:val="both"/>
    </w:pPr>
    <w:rPr>
      <w:rFonts w:ascii="宋体" w:hAnsi="Courier New" w:cstheme="minorBidi"/>
      <w:sz w:val="21"/>
    </w:rPr>
  </w:style>
  <w:style w:type="character" w:customStyle="1" w:styleId="Char10">
    <w:name w:val="纯文本 Char1"/>
    <w:basedOn w:val="a0"/>
    <w:uiPriority w:val="99"/>
    <w:semiHidden/>
    <w:rsid w:val="00EE5BCF"/>
    <w:rPr>
      <w:rFonts w:ascii="宋体" w:eastAsia="宋体" w:hAnsi="Courier New" w:cs="Courier New"/>
      <w:szCs w:val="21"/>
    </w:rPr>
  </w:style>
  <w:style w:type="paragraph" w:styleId="a9">
    <w:name w:val="Date"/>
    <w:basedOn w:val="a"/>
    <w:next w:val="a"/>
    <w:link w:val="Char2"/>
    <w:uiPriority w:val="99"/>
    <w:semiHidden/>
    <w:unhideWhenUsed/>
    <w:rsid w:val="00201329"/>
    <w:pPr>
      <w:ind w:leftChars="2500" w:left="100"/>
    </w:pPr>
  </w:style>
  <w:style w:type="character" w:customStyle="1" w:styleId="Char2">
    <w:name w:val="日期 Char"/>
    <w:basedOn w:val="a0"/>
    <w:link w:val="a9"/>
    <w:uiPriority w:val="99"/>
    <w:semiHidden/>
    <w:rsid w:val="00201329"/>
    <w:rPr>
      <w:rFonts w:ascii="Times New Roman" w:eastAsia="宋体" w:hAnsi="Times New Roman" w:cs="Times New Roman"/>
      <w:sz w:val="24"/>
      <w:szCs w:val="24"/>
    </w:rPr>
  </w:style>
  <w:style w:type="paragraph" w:styleId="aa">
    <w:name w:val="Balloon Text"/>
    <w:basedOn w:val="a"/>
    <w:link w:val="Char3"/>
    <w:uiPriority w:val="99"/>
    <w:semiHidden/>
    <w:unhideWhenUsed/>
    <w:rsid w:val="00467AED"/>
    <w:pPr>
      <w:spacing w:line="240" w:lineRule="auto"/>
    </w:pPr>
    <w:rPr>
      <w:sz w:val="18"/>
      <w:szCs w:val="18"/>
    </w:rPr>
  </w:style>
  <w:style w:type="character" w:customStyle="1" w:styleId="Char3">
    <w:name w:val="批注框文本 Char"/>
    <w:basedOn w:val="a0"/>
    <w:link w:val="aa"/>
    <w:uiPriority w:val="99"/>
    <w:semiHidden/>
    <w:rsid w:val="00467A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8339355">
      <w:bodyDiv w:val="1"/>
      <w:marLeft w:val="0"/>
      <w:marRight w:val="0"/>
      <w:marTop w:val="0"/>
      <w:marBottom w:val="0"/>
      <w:divBdr>
        <w:top w:val="none" w:sz="0" w:space="0" w:color="auto"/>
        <w:left w:val="none" w:sz="0" w:space="0" w:color="auto"/>
        <w:bottom w:val="none" w:sz="0" w:space="0" w:color="auto"/>
        <w:right w:val="none" w:sz="0" w:space="0" w:color="auto"/>
      </w:divBdr>
      <w:divsChild>
        <w:div w:id="1836725937">
          <w:marLeft w:val="0"/>
          <w:marRight w:val="0"/>
          <w:marTop w:val="0"/>
          <w:marBottom w:val="0"/>
          <w:divBdr>
            <w:top w:val="none" w:sz="0" w:space="0" w:color="auto"/>
            <w:left w:val="none" w:sz="0" w:space="0" w:color="auto"/>
            <w:bottom w:val="none" w:sz="0" w:space="0" w:color="auto"/>
            <w:right w:val="none" w:sz="0" w:space="0" w:color="auto"/>
          </w:divBdr>
        </w:div>
      </w:divsChild>
    </w:div>
    <w:div w:id="1021400313">
      <w:bodyDiv w:val="1"/>
      <w:marLeft w:val="0"/>
      <w:marRight w:val="0"/>
      <w:marTop w:val="0"/>
      <w:marBottom w:val="0"/>
      <w:divBdr>
        <w:top w:val="none" w:sz="0" w:space="0" w:color="auto"/>
        <w:left w:val="none" w:sz="0" w:space="0" w:color="auto"/>
        <w:bottom w:val="none" w:sz="0" w:space="0" w:color="auto"/>
        <w:right w:val="none" w:sz="0" w:space="0" w:color="auto"/>
      </w:divBdr>
      <w:divsChild>
        <w:div w:id="177624342">
          <w:marLeft w:val="0"/>
          <w:marRight w:val="0"/>
          <w:marTop w:val="0"/>
          <w:marBottom w:val="0"/>
          <w:divBdr>
            <w:top w:val="none" w:sz="0" w:space="0" w:color="auto"/>
            <w:left w:val="none" w:sz="0" w:space="0" w:color="auto"/>
            <w:bottom w:val="none" w:sz="0" w:space="0" w:color="auto"/>
            <w:right w:val="none" w:sz="0" w:space="0" w:color="auto"/>
          </w:divBdr>
          <w:divsChild>
            <w:div w:id="1240871933">
              <w:marLeft w:val="0"/>
              <w:marRight w:val="0"/>
              <w:marTop w:val="0"/>
              <w:marBottom w:val="0"/>
              <w:divBdr>
                <w:top w:val="single" w:sz="6" w:space="15" w:color="AAE5EB"/>
                <w:left w:val="single" w:sz="6" w:space="15" w:color="AAE5EB"/>
                <w:bottom w:val="single" w:sz="6" w:space="15" w:color="AAE5EB"/>
                <w:right w:val="single" w:sz="6" w:space="15" w:color="AAE5EB"/>
              </w:divBdr>
              <w:divsChild>
                <w:div w:id="13807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522</Words>
  <Characters>2977</Characters>
  <Application>Microsoft Office Word</Application>
  <DocSecurity>0</DocSecurity>
  <Lines>24</Lines>
  <Paragraphs>6</Paragraphs>
  <ScaleCrop>false</ScaleCrop>
  <Company>SkyUN.Org</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李家辉</cp:lastModifiedBy>
  <cp:revision>34</cp:revision>
  <cp:lastPrinted>2018-05-22T00:51:00Z</cp:lastPrinted>
  <dcterms:created xsi:type="dcterms:W3CDTF">2018-05-21T04:03:00Z</dcterms:created>
  <dcterms:modified xsi:type="dcterms:W3CDTF">2018-05-22T07:34:00Z</dcterms:modified>
</cp:coreProperties>
</file>